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2.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3000000">
      <w:pPr>
        <w:spacing w:after="0" w:line="240" w:lineRule="auto"/>
        <w:ind/>
        <w:rPr>
          <w:rFonts w:ascii="Times New Roman" w:hAnsi="Times New Roman"/>
          <w:sz w:val="46"/>
        </w:rPr>
      </w:pPr>
    </w:p>
    <w:p w14:paraId="04000000">
      <w:pPr>
        <w:spacing w:after="0" w:line="240" w:lineRule="auto"/>
        <w:ind/>
        <w:rPr>
          <w:rFonts w:ascii="Times New Roman" w:hAnsi="Times New Roman"/>
          <w:sz w:val="46"/>
        </w:rPr>
      </w:pPr>
    </w:p>
    <w:p w14:paraId="05000000">
      <w:pPr>
        <w:spacing w:after="0" w:line="240" w:lineRule="auto"/>
        <w:ind/>
        <w:rPr>
          <w:rFonts w:ascii="Times New Roman" w:hAnsi="Times New Roman"/>
          <w:sz w:val="46"/>
        </w:rPr>
      </w:pPr>
    </w:p>
    <w:p w14:paraId="06000000">
      <w:pPr>
        <w:spacing w:after="0" w:line="240" w:lineRule="auto"/>
        <w:ind/>
        <w:rPr>
          <w:rFonts w:ascii="Times New Roman" w:hAnsi="Times New Roman"/>
          <w:sz w:val="46"/>
        </w:rPr>
      </w:pPr>
    </w:p>
    <w:p w14:paraId="07000000">
      <w:pPr>
        <w:spacing w:after="0" w:line="240" w:lineRule="auto"/>
        <w:ind/>
        <w:rPr>
          <w:rFonts w:ascii="Times New Roman" w:hAnsi="Times New Roman"/>
          <w:sz w:val="46"/>
        </w:rPr>
      </w:pPr>
    </w:p>
    <w:p w14:paraId="08000000">
      <w:pPr>
        <w:spacing w:after="0" w:line="240" w:lineRule="auto"/>
        <w:ind/>
        <w:rPr>
          <w:rFonts w:ascii="Times New Roman" w:hAnsi="Times New Roman"/>
          <w:sz w:val="46"/>
        </w:rPr>
      </w:pPr>
    </w:p>
    <w:p w14:paraId="09000000">
      <w:pPr>
        <w:spacing w:after="0" w:line="240" w:lineRule="auto"/>
        <w:ind/>
        <w:jc w:val="center"/>
        <w:rPr>
          <w:rFonts w:ascii="Times New Roman" w:hAnsi="Times New Roman"/>
          <w:sz w:val="46"/>
        </w:rPr>
      </w:pPr>
      <w:r>
        <w:rPr>
          <w:rFonts w:ascii="Times New Roman" w:hAnsi="Times New Roman"/>
          <w:b w:val="1"/>
          <w:sz w:val="46"/>
        </w:rPr>
        <w:t>Изменения и дополнения</w:t>
      </w:r>
    </w:p>
    <w:p w14:paraId="0A000000">
      <w:pPr>
        <w:ind/>
        <w:jc w:val="center"/>
        <w:rPr>
          <w:rFonts w:ascii="Times New Roman" w:hAnsi="Times New Roman"/>
          <w:b w:val="1"/>
          <w:sz w:val="46"/>
        </w:rPr>
      </w:pPr>
      <w:r>
        <w:rPr>
          <w:rFonts w:ascii="Times New Roman" w:hAnsi="Times New Roman"/>
          <w:b w:val="1"/>
          <w:sz w:val="46"/>
        </w:rPr>
        <w:t>В Коллективный договор муниципального бюджетного общеобразовательного учреждения «Тат.Шуранская</w:t>
      </w:r>
      <w:r>
        <w:rPr>
          <w:rFonts w:ascii="Times New Roman" w:hAnsi="Times New Roman"/>
          <w:b w:val="1"/>
          <w:sz w:val="46"/>
        </w:rPr>
        <w:t xml:space="preserve"> основная общеобразовательная школа» </w:t>
      </w:r>
      <w:r>
        <w:rPr>
          <w:rFonts w:ascii="Times New Roman" w:hAnsi="Times New Roman"/>
          <w:b w:val="1"/>
          <w:sz w:val="46"/>
        </w:rPr>
        <w:t>Муслюмовского</w:t>
      </w:r>
      <w:r>
        <w:rPr>
          <w:rFonts w:ascii="Times New Roman" w:hAnsi="Times New Roman"/>
          <w:b w:val="1"/>
          <w:sz w:val="46"/>
        </w:rPr>
        <w:t xml:space="preserve"> муниципального района Республики Татарстан, расположенного по адресу:423978, РТ, </w:t>
      </w:r>
      <w:r>
        <w:rPr>
          <w:rFonts w:ascii="Times New Roman" w:hAnsi="Times New Roman"/>
          <w:b w:val="1"/>
          <w:sz w:val="46"/>
        </w:rPr>
        <w:t>Муслюмовский</w:t>
      </w:r>
      <w:r>
        <w:rPr>
          <w:rFonts w:ascii="Times New Roman" w:hAnsi="Times New Roman"/>
          <w:b w:val="1"/>
          <w:sz w:val="46"/>
        </w:rPr>
        <w:t xml:space="preserve"> район, </w:t>
      </w:r>
      <w:r>
        <w:rPr>
          <w:rFonts w:ascii="Times New Roman" w:hAnsi="Times New Roman"/>
          <w:b w:val="1"/>
          <w:sz w:val="46"/>
        </w:rPr>
        <w:t>д</w:t>
      </w:r>
      <w:r>
        <w:rPr>
          <w:rFonts w:ascii="Times New Roman" w:hAnsi="Times New Roman"/>
          <w:b w:val="1"/>
          <w:sz w:val="46"/>
        </w:rPr>
        <w:t>.Тат.Шуран</w:t>
      </w:r>
      <w:r>
        <w:rPr>
          <w:rFonts w:ascii="Times New Roman" w:hAnsi="Times New Roman"/>
          <w:b w:val="1"/>
          <w:sz w:val="46"/>
        </w:rPr>
        <w:t>, ул./Школьная, дом 60а, тел.33-5-36</w:t>
      </w:r>
    </w:p>
    <w:p w14:paraId="0B000000">
      <w:pPr>
        <w:ind/>
        <w:jc w:val="center"/>
        <w:rPr>
          <w:rFonts w:ascii="Times New Roman" w:hAnsi="Times New Roman"/>
          <w:sz w:val="46"/>
        </w:rPr>
      </w:pPr>
    </w:p>
    <w:p w14:paraId="0C000000">
      <w:pPr>
        <w:ind/>
        <w:jc w:val="center"/>
        <w:rPr>
          <w:rFonts w:ascii="Times New Roman" w:hAnsi="Times New Roman"/>
          <w:sz w:val="46"/>
        </w:rPr>
      </w:pPr>
      <w:r>
        <w:rPr>
          <w:rFonts w:ascii="Times New Roman" w:hAnsi="Times New Roman"/>
          <w:sz w:val="46"/>
        </w:rPr>
        <w:t xml:space="preserve">на </w:t>
      </w:r>
      <w:r>
        <w:rPr>
          <w:rFonts w:ascii="Times New Roman" w:hAnsi="Times New Roman"/>
          <w:b w:val="1"/>
          <w:sz w:val="46"/>
        </w:rPr>
        <w:t>2024</w:t>
      </w:r>
      <w:r>
        <w:rPr>
          <w:rFonts w:ascii="Times New Roman" w:hAnsi="Times New Roman"/>
          <w:b w:val="1"/>
          <w:sz w:val="46"/>
        </w:rPr>
        <w:t>-</w:t>
      </w:r>
      <w:r>
        <w:rPr>
          <w:rFonts w:ascii="Times New Roman" w:hAnsi="Times New Roman"/>
          <w:b w:val="1"/>
          <w:sz w:val="46"/>
        </w:rPr>
        <w:t>20</w:t>
      </w:r>
      <w:r>
        <w:rPr>
          <w:rFonts w:ascii="Times New Roman" w:hAnsi="Times New Roman"/>
          <w:b w:val="1"/>
          <w:sz w:val="46"/>
        </w:rPr>
        <w:t>2</w:t>
      </w:r>
      <w:r>
        <w:rPr>
          <w:rFonts w:ascii="Times New Roman" w:hAnsi="Times New Roman"/>
          <w:b w:val="1"/>
          <w:sz w:val="46"/>
        </w:rPr>
        <w:t xml:space="preserve">6 </w:t>
      </w:r>
      <w:r>
        <w:rPr>
          <w:rFonts w:ascii="Times New Roman" w:hAnsi="Times New Roman"/>
          <w:sz w:val="46"/>
        </w:rPr>
        <w:t>годы</w:t>
      </w:r>
    </w:p>
    <w:p w14:paraId="0D000000">
      <w:pPr>
        <w:ind/>
        <w:jc w:val="center"/>
        <w:rPr>
          <w:rFonts w:ascii="Times New Roman" w:hAnsi="Times New Roman"/>
          <w:sz w:val="46"/>
        </w:rPr>
      </w:pPr>
    </w:p>
    <w:p w14:paraId="0E000000">
      <w:pPr>
        <w:ind/>
        <w:jc w:val="center"/>
        <w:rPr>
          <w:rFonts w:ascii="Times New Roman" w:hAnsi="Times New Roman"/>
          <w:sz w:val="28"/>
        </w:rPr>
      </w:pPr>
    </w:p>
    <w:p w14:paraId="0F000000">
      <w:pPr>
        <w:ind/>
        <w:jc w:val="center"/>
        <w:rPr>
          <w:rFonts w:ascii="Times New Roman" w:hAnsi="Times New Roman"/>
          <w:sz w:val="28"/>
        </w:rPr>
      </w:pPr>
    </w:p>
    <w:p w14:paraId="10000000">
      <w:pPr>
        <w:ind/>
        <w:jc w:val="center"/>
        <w:rPr>
          <w:rFonts w:ascii="Times New Roman" w:hAnsi="Times New Roman"/>
          <w:sz w:val="28"/>
        </w:rPr>
      </w:pPr>
    </w:p>
    <w:p w14:paraId="11000000">
      <w:pPr>
        <w:ind/>
        <w:jc w:val="center"/>
        <w:rPr>
          <w:rFonts w:ascii="Times New Roman" w:hAnsi="Times New Roman"/>
          <w:sz w:val="28"/>
        </w:rPr>
      </w:pPr>
    </w:p>
    <w:p w14:paraId="12000000">
      <w:pPr>
        <w:ind/>
        <w:jc w:val="center"/>
        <w:rPr>
          <w:rFonts w:ascii="Times New Roman" w:hAnsi="Times New Roman"/>
          <w:sz w:val="28"/>
        </w:rPr>
      </w:pPr>
    </w:p>
    <w:p w14:paraId="13000000">
      <w:pPr>
        <w:ind/>
        <w:jc w:val="center"/>
        <w:rPr>
          <w:rFonts w:ascii="Times New Roman" w:hAnsi="Times New Roman"/>
          <w:sz w:val="28"/>
        </w:rPr>
      </w:pPr>
    </w:p>
    <w:p w14:paraId="14000000">
      <w:pPr>
        <w:ind/>
        <w:jc w:val="center"/>
        <w:rPr>
          <w:rFonts w:ascii="Times New Roman" w:hAnsi="Times New Roman"/>
          <w:sz w:val="28"/>
        </w:rPr>
      </w:pPr>
    </w:p>
    <w:p w14:paraId="15000000">
      <w:pPr>
        <w:ind/>
        <w:jc w:val="center"/>
        <w:rPr>
          <w:rFonts w:ascii="Times New Roman" w:hAnsi="Times New Roman"/>
          <w:sz w:val="28"/>
        </w:rPr>
      </w:pPr>
      <w:r>
        <w:drawing>
          <wp:inline>
            <wp:extent cx="6065520" cy="8747761"/>
            <wp:effectExtent b="0" l="0" r="0" t="0"/>
            <wp:docPr hidden="false" id="2" name="Picture 2"/>
            <a:graphic>
              <a:graphicData uri="http://schemas.openxmlformats.org/drawingml/2006/picture">
                <pic:pic>
                  <pic:nvPicPr>
                    <pic:cNvPr hidden="false" id="1" name="Picture 1"/>
                    <pic:cNvPicPr preferRelativeResize="true"/>
                  </pic:nvPicPr>
                  <pic:blipFill>
                    <a:blip r:embed="rId3"/>
                    <a:stretch/>
                  </pic:blipFill>
                  <pic:spPr>
                    <a:xfrm flipH="false" flipV="false" rot="0">
                      <a:ext cx="6065520" cy="8747761"/>
                    </a:xfrm>
                    <a:prstGeom prst="rect"/>
                  </pic:spPr>
                </pic:pic>
              </a:graphicData>
            </a:graphic>
          </wp:inline>
        </w:drawing>
      </w:r>
    </w:p>
    <w:p w14:paraId="16000000">
      <w:pPr>
        <w:ind/>
        <w:jc w:val="center"/>
        <w:rPr>
          <w:rFonts w:ascii="Times New Roman" w:hAnsi="Times New Roman"/>
          <w:sz w:val="28"/>
        </w:rPr>
      </w:pPr>
    </w:p>
    <w:p w14:paraId="17000000">
      <w:pPr>
        <w:ind/>
        <w:jc w:val="center"/>
        <w:rPr>
          <w:rFonts w:ascii="Times New Roman" w:hAnsi="Times New Roman"/>
          <w:sz w:val="28"/>
        </w:rPr>
      </w:pPr>
    </w:p>
    <w:p w14:paraId="18000000">
      <w:pPr>
        <w:ind/>
        <w:jc w:val="center"/>
        <w:rPr>
          <w:rFonts w:ascii="Times New Roman" w:hAnsi="Times New Roman"/>
          <w:sz w:val="28"/>
        </w:rPr>
      </w:pPr>
    </w:p>
    <w:p w14:paraId="19000000">
      <w:pPr>
        <w:rPr>
          <w:rFonts w:ascii="Times New Roman" w:hAnsi="Times New Roman"/>
          <w:sz w:val="28"/>
        </w:rPr>
      </w:pPr>
      <w:r>
        <w:rPr>
          <w:rFonts w:ascii="Times New Roman" w:hAnsi="Times New Roman"/>
          <w:sz w:val="28"/>
        </w:rPr>
        <w:t>На основании внесения изменений и дополнений в коллективный договор между работодателем муниципального бюджетного общеобразовательного учреждения «Тат.Шуранская</w:t>
      </w:r>
      <w:r>
        <w:rPr>
          <w:rFonts w:ascii="Times New Roman" w:hAnsi="Times New Roman"/>
          <w:sz w:val="28"/>
        </w:rPr>
        <w:t xml:space="preserve"> основная общеобразовательная школа» и работниками учреждения образования на 2024-2026 годы.</w:t>
      </w:r>
    </w:p>
    <w:p w14:paraId="1A000000">
      <w:pPr>
        <w:rPr>
          <w:rFonts w:ascii="Times New Roman" w:hAnsi="Times New Roman"/>
          <w:sz w:val="28"/>
        </w:rPr>
      </w:pPr>
      <w:r>
        <w:rPr>
          <w:rFonts w:ascii="Times New Roman" w:hAnsi="Times New Roman"/>
          <w:sz w:val="28"/>
        </w:rPr>
        <w:t>Стороны договорились внести следующие изменения и дополнения в коллективный договор между профсоюзным комитетом и администрацией МБОУ «Тат.Шуранская</w:t>
      </w:r>
      <w:r>
        <w:rPr>
          <w:rFonts w:ascii="Times New Roman" w:hAnsi="Times New Roman"/>
          <w:sz w:val="28"/>
        </w:rPr>
        <w:t xml:space="preserve"> основная общеобразовательная школа» на 2024 – 2026 годы:</w:t>
      </w:r>
    </w:p>
    <w:p w14:paraId="1B000000">
      <w:pPr>
        <w:ind w:firstLine="567"/>
        <w:jc w:val="both"/>
        <w:rPr>
          <w:rFonts w:ascii="Times New Roman" w:hAnsi="Times New Roman"/>
          <w:sz w:val="28"/>
        </w:rPr>
      </w:pPr>
      <w:r>
        <w:rPr>
          <w:rFonts w:ascii="Times New Roman" w:hAnsi="Times New Roman"/>
          <w:sz w:val="28"/>
        </w:rPr>
        <w:t xml:space="preserve"> Стороны пришли к соглашению внести в </w:t>
      </w:r>
      <w:r>
        <w:rPr>
          <w:rFonts w:ascii="Times New Roman" w:hAnsi="Times New Roman"/>
          <w:color w:val="000000"/>
          <w:sz w:val="28"/>
        </w:rPr>
        <w:t xml:space="preserve">коллективный договор </w:t>
      </w:r>
      <w:r>
        <w:rPr>
          <w:rFonts w:ascii="Times New Roman" w:hAnsi="Times New Roman"/>
          <w:sz w:val="28"/>
        </w:rPr>
        <w:t>следующие изменения и дополнения</w:t>
      </w:r>
      <w:r>
        <w:rPr>
          <w:rFonts w:ascii="Times New Roman" w:hAnsi="Times New Roman"/>
          <w:b w:val="1"/>
          <w:sz w:val="28"/>
        </w:rPr>
        <w:t>:</w:t>
      </w:r>
    </w:p>
    <w:p w14:paraId="1C000000">
      <w:pPr>
        <w:ind w:firstLine="567"/>
        <w:jc w:val="both"/>
        <w:rPr>
          <w:rFonts w:ascii="Times New Roman" w:hAnsi="Times New Roman"/>
          <w:sz w:val="24"/>
        </w:rPr>
      </w:pPr>
      <w:r>
        <w:rPr>
          <w:rFonts w:ascii="Times New Roman" w:hAnsi="Times New Roman"/>
          <w:b w:val="1"/>
          <w:sz w:val="28"/>
        </w:rPr>
        <w:t xml:space="preserve">Раздел </w:t>
      </w:r>
      <w:r>
        <w:rPr>
          <w:rFonts w:ascii="Times New Roman" w:hAnsi="Times New Roman"/>
          <w:b w:val="1"/>
          <w:sz w:val="28"/>
        </w:rPr>
        <w:t>I</w:t>
      </w:r>
      <w:r>
        <w:rPr>
          <w:rFonts w:ascii="Times New Roman" w:hAnsi="Times New Roman"/>
          <w:b w:val="1"/>
          <w:sz w:val="28"/>
        </w:rPr>
        <w:t>. Общие положения.</w:t>
      </w:r>
    </w:p>
    <w:p w14:paraId="1D000000">
      <w:pPr>
        <w:spacing w:after="0" w:line="240" w:lineRule="auto"/>
        <w:ind w:firstLine="708"/>
        <w:jc w:val="both"/>
        <w:rPr>
          <w:rFonts w:ascii="Times New Roman" w:hAnsi="Times New Roman"/>
          <w:sz w:val="28"/>
        </w:rPr>
      </w:pPr>
      <w:r>
        <w:rPr>
          <w:rFonts w:ascii="Times New Roman" w:hAnsi="Times New Roman"/>
          <w:b w:val="1"/>
          <w:sz w:val="28"/>
        </w:rPr>
        <w:t xml:space="preserve">В пункте 1.1.  </w:t>
      </w:r>
      <w:r>
        <w:rPr>
          <w:rFonts w:ascii="Times New Roman" w:hAnsi="Times New Roman"/>
          <w:sz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14:paraId="1E000000">
      <w:pPr>
        <w:spacing w:after="0" w:line="240" w:lineRule="auto"/>
        <w:ind w:firstLine="709"/>
        <w:jc w:val="center"/>
        <w:rPr>
          <w:rFonts w:ascii="Times New Roman" w:hAnsi="Times New Roman"/>
          <w:b w:val="1"/>
          <w:color w:val="000000"/>
          <w:sz w:val="28"/>
        </w:rPr>
      </w:pPr>
    </w:p>
    <w:p w14:paraId="1F000000">
      <w:pPr>
        <w:spacing w:after="0" w:line="240" w:lineRule="auto"/>
        <w:ind w:firstLine="709"/>
        <w:rPr>
          <w:rFonts w:ascii="Times New Roman" w:hAnsi="Times New Roman"/>
          <w:b w:val="1"/>
          <w:color w:val="000000"/>
          <w:sz w:val="28"/>
        </w:rPr>
      </w:pPr>
      <w:r>
        <w:rPr>
          <w:rFonts w:ascii="Times New Roman" w:hAnsi="Times New Roman"/>
          <w:b w:val="1"/>
          <w:color w:val="000000"/>
          <w:sz w:val="28"/>
        </w:rPr>
        <w:t>Раздел IV</w:t>
      </w:r>
      <w:r>
        <w:rPr>
          <w:rFonts w:ascii="Times New Roman" w:hAnsi="Times New Roman"/>
          <w:b w:val="1"/>
          <w:color w:val="000000"/>
          <w:sz w:val="28"/>
        </w:rPr>
        <w:t>. Оплата и нормы труда изложить в следующей редакции</w:t>
      </w:r>
    </w:p>
    <w:p w14:paraId="20000000">
      <w:pPr>
        <w:spacing w:after="0" w:line="240" w:lineRule="auto"/>
        <w:ind w:firstLine="709"/>
        <w:jc w:val="both"/>
        <w:rPr>
          <w:rFonts w:ascii="Times New Roman" w:hAnsi="Times New Roman"/>
          <w:sz w:val="28"/>
        </w:rPr>
      </w:pPr>
      <w:r>
        <w:rPr>
          <w:rFonts w:ascii="Times New Roman" w:hAnsi="Times New Roman"/>
          <w:sz w:val="28"/>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21000000">
      <w:pPr>
        <w:spacing w:after="0" w:line="240" w:lineRule="auto"/>
        <w:ind w:firstLine="709"/>
        <w:jc w:val="both"/>
        <w:rPr>
          <w:rFonts w:ascii="Times New Roman" w:hAnsi="Times New Roman"/>
          <w:color w:val="000000"/>
          <w:sz w:val="28"/>
        </w:rPr>
      </w:pPr>
      <w:r>
        <w:rPr>
          <w:rFonts w:ascii="Times New Roman" w:hAnsi="Times New Roman"/>
          <w:color w:val="000000"/>
          <w:sz w:val="28"/>
        </w:rPr>
        <w:t xml:space="preserve">4.1. </w:t>
      </w:r>
      <w:r>
        <w:rPr>
          <w:rFonts w:ascii="Times New Roman" w:hAnsi="Times New Roman"/>
          <w:color w:val="000000"/>
          <w:sz w:val="28"/>
        </w:rPr>
        <w:t>Стороны обязуются</w:t>
      </w:r>
      <w:r>
        <w:rPr>
          <w:rFonts w:ascii="Times New Roman" w:hAnsi="Times New Roman"/>
          <w:color w:val="000000"/>
          <w:sz w:val="28"/>
        </w:rPr>
        <w:t>:</w:t>
      </w:r>
    </w:p>
    <w:p w14:paraId="22000000">
      <w:pPr>
        <w:spacing w:after="0" w:line="240" w:lineRule="auto"/>
        <w:ind w:firstLine="709"/>
        <w:jc w:val="both"/>
        <w:rPr>
          <w:rFonts w:ascii="Times New Roman" w:hAnsi="Times New Roman"/>
          <w:color w:val="000000"/>
          <w:sz w:val="28"/>
        </w:rPr>
      </w:pPr>
      <w:r>
        <w:rPr>
          <w:rFonts w:ascii="Times New Roman" w:hAnsi="Times New Roman"/>
          <w:color w:val="000000"/>
          <w:sz w:val="28"/>
        </w:rPr>
        <w:t>4.1.1. О</w:t>
      </w:r>
      <w:r>
        <w:rPr>
          <w:rFonts w:ascii="Times New Roman" w:hAnsi="Times New Roman"/>
          <w:color w:val="000000"/>
          <w:sz w:val="28"/>
        </w:rPr>
        <w:t>существлять</w:t>
      </w:r>
      <w:r>
        <w:rPr>
          <w:rFonts w:ascii="Times New Roman" w:hAnsi="Times New Roman"/>
          <w:color w:val="000000"/>
          <w:sz w:val="28"/>
        </w:rPr>
        <w:t xml:space="preserve"> </w:t>
      </w:r>
      <w:r>
        <w:rPr>
          <w:rFonts w:ascii="Times New Roman" w:hAnsi="Times New Roman"/>
          <w:color w:val="000000"/>
          <w:sz w:val="28"/>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14:paraId="23000000">
      <w:pPr>
        <w:spacing w:after="0" w:line="240" w:lineRule="auto"/>
        <w:ind w:firstLine="709"/>
        <w:jc w:val="both"/>
        <w:rPr>
          <w:rFonts w:ascii="Times New Roman" w:hAnsi="Times New Roman"/>
          <w:color w:val="000000"/>
          <w:sz w:val="28"/>
        </w:rPr>
      </w:pPr>
      <w:r>
        <w:rPr>
          <w:rFonts w:ascii="Times New Roman" w:hAnsi="Times New Roman"/>
          <w:color w:val="000000"/>
          <w:sz w:val="28"/>
        </w:rPr>
        <w:t>4.1.2. Доводить показатели заработной платы педагогических работников общеобразовательных организаций</w:t>
      </w:r>
      <w:r>
        <w:rPr>
          <w:rFonts w:ascii="Times New Roman" w:hAnsi="Times New Roman"/>
          <w:color w:val="000000"/>
          <w:sz w:val="28"/>
        </w:rPr>
        <w:t xml:space="preserve"> </w:t>
      </w:r>
      <w:bookmarkStart w:id="1" w:name="_Hlk184824209"/>
      <w:r>
        <w:rPr>
          <w:rFonts w:ascii="Times New Roman" w:hAnsi="Times New Roman"/>
          <w:color w:val="000000"/>
          <w:sz w:val="28"/>
        </w:rPr>
        <w:t>до целевых показателей</w:t>
      </w:r>
      <w:bookmarkEnd w:id="1"/>
      <w:r>
        <w:rPr>
          <w:rFonts w:ascii="Times New Roman" w:hAnsi="Times New Roman"/>
          <w:color w:val="000000"/>
          <w:sz w:val="28"/>
        </w:rPr>
        <w:t>,</w:t>
      </w:r>
      <w:r>
        <w:rPr>
          <w:rFonts w:ascii="Times New Roman" w:hAnsi="Times New Roman"/>
          <w:color w:val="000000"/>
          <w:sz w:val="28"/>
        </w:rPr>
        <w:t xml:space="preserve"> установленных Указом Президента Российской Федерации от 7 мая 2012 года № 597 «О мероприятиях по реализации государственной социальной политики»</w:t>
      </w:r>
      <w:r>
        <w:rPr>
          <w:rFonts w:ascii="Times New Roman" w:hAnsi="Times New Roman"/>
          <w:color w:val="000000"/>
          <w:sz w:val="28"/>
        </w:rPr>
        <w:t xml:space="preserve">  путем </w:t>
      </w:r>
      <w:r>
        <w:rPr>
          <w:rFonts w:ascii="Times New Roman" w:hAnsi="Times New Roman"/>
          <w:color w:val="000000"/>
          <w:sz w:val="28"/>
        </w:rPr>
        <w:t xml:space="preserve">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14:paraId="24000000">
      <w:pPr>
        <w:spacing w:after="0" w:line="240" w:lineRule="auto"/>
        <w:ind w:firstLine="709"/>
        <w:jc w:val="both"/>
        <w:rPr>
          <w:rFonts w:ascii="Times New Roman" w:hAnsi="Times New Roman"/>
          <w:sz w:val="28"/>
        </w:rPr>
      </w:pPr>
      <w:r>
        <w:rPr>
          <w:rFonts w:ascii="Times New Roman" w:hAnsi="Times New Roman"/>
          <w:sz w:val="28"/>
        </w:rPr>
        <w:t>4.1.3. Стороны в рамках коллективно-договорного регулирования принимают меры по:</w:t>
      </w:r>
    </w:p>
    <w:p w14:paraId="25000000">
      <w:pPr>
        <w:spacing w:after="0" w:line="240" w:lineRule="auto"/>
        <w:ind w:firstLine="709"/>
        <w:jc w:val="both"/>
        <w:rPr>
          <w:rFonts w:ascii="Times New Roman" w:hAnsi="Times New Roman"/>
          <w:sz w:val="28"/>
        </w:rPr>
      </w:pPr>
      <w:r>
        <w:rPr>
          <w:rFonts w:ascii="Times New Roman" w:hAnsi="Times New Roman"/>
          <w:sz w:val="28"/>
        </w:rPr>
        <w:t xml:space="preserve">- доведению доли </w:t>
      </w:r>
      <w:r>
        <w:rPr>
          <w:rFonts w:ascii="Times New Roman" w:hAnsi="Times New Roman"/>
          <w:color w:themeColor="text1" w:val="000000"/>
          <w:sz w:val="28"/>
        </w:rPr>
        <w:t>должностного оклада</w:t>
      </w:r>
      <w:r>
        <w:rPr>
          <w:rFonts w:ascii="Times New Roman" w:hAnsi="Times New Roman"/>
          <w:color w:themeColor="text1" w:val="000000"/>
          <w:sz w:val="28"/>
        </w:rPr>
        <w:t xml:space="preserve"> </w:t>
      </w:r>
      <w:r>
        <w:rPr>
          <w:rFonts w:ascii="Times New Roman" w:hAnsi="Times New Roman"/>
          <w:sz w:val="28"/>
        </w:rPr>
        <w:t>оплаты труда в структуре заработной платы работников образования до уровня не ниже 70 процентов;</w:t>
      </w:r>
    </w:p>
    <w:p w14:paraId="26000000">
      <w:pPr>
        <w:spacing w:after="0" w:line="240" w:lineRule="auto"/>
        <w:ind w:firstLine="709"/>
        <w:jc w:val="both"/>
        <w:rPr>
          <w:rFonts w:ascii="Times New Roman" w:hAnsi="Times New Roman"/>
          <w:sz w:val="28"/>
        </w:rPr>
      </w:pPr>
      <w:r>
        <w:rPr>
          <w:rFonts w:ascii="Times New Roman" w:hAnsi="Times New Roman"/>
          <w:sz w:val="28"/>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Pr>
          <w:rFonts w:ascii="Times New Roman" w:hAnsi="Times New Roman"/>
          <w:color w:val="000000"/>
          <w:sz w:val="28"/>
        </w:rPr>
        <w:t>Российской Федерации</w:t>
      </w:r>
      <w:r>
        <w:rPr>
          <w:rFonts w:ascii="Times New Roman" w:hAnsi="Times New Roman"/>
          <w:sz w:val="28"/>
        </w:rPr>
        <w:t>;</w:t>
      </w:r>
    </w:p>
    <w:p w14:paraId="27000000">
      <w:pPr>
        <w:spacing w:after="0" w:line="240" w:lineRule="auto"/>
        <w:ind w:firstLine="709"/>
        <w:jc w:val="both"/>
        <w:rPr>
          <w:rFonts w:ascii="Times New Roman" w:hAnsi="Times New Roman"/>
          <w:sz w:val="18"/>
        </w:rPr>
      </w:pPr>
    </w:p>
    <w:p w14:paraId="28000000">
      <w:pPr>
        <w:spacing w:after="0" w:line="240" w:lineRule="auto"/>
        <w:ind w:firstLine="709"/>
        <w:jc w:val="both"/>
        <w:rPr>
          <w:rFonts w:ascii="Times New Roman" w:hAnsi="Times New Roman"/>
          <w:b w:val="1"/>
          <w:color w:val="000000"/>
          <w:sz w:val="28"/>
        </w:rPr>
      </w:pPr>
      <w:r>
        <w:rPr>
          <w:rFonts w:ascii="Times New Roman" w:hAnsi="Times New Roman"/>
          <w:b w:val="1"/>
          <w:color w:val="000000"/>
          <w:sz w:val="28"/>
        </w:rPr>
        <w:t>Стороны подтверждают, что:</w:t>
      </w:r>
    </w:p>
    <w:p w14:paraId="29000000">
      <w:pPr>
        <w:spacing w:after="0" w:line="240" w:lineRule="auto"/>
        <w:ind w:firstLine="709"/>
        <w:jc w:val="both"/>
        <w:rPr>
          <w:rFonts w:ascii="Times New Roman" w:hAnsi="Times New Roman"/>
          <w:color w:val="000000"/>
          <w:sz w:val="28"/>
        </w:rPr>
      </w:pPr>
      <w:r>
        <w:rPr>
          <w:rFonts w:ascii="Times New Roman" w:hAnsi="Times New Roman"/>
          <w:color w:val="000000"/>
          <w:sz w:val="28"/>
        </w:rPr>
        <w:t>4.2.1.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2A000000">
      <w:pPr>
        <w:spacing w:after="0" w:line="240" w:lineRule="auto"/>
        <w:ind w:firstLine="709"/>
        <w:jc w:val="both"/>
        <w:rPr>
          <w:rFonts w:ascii="Times New Roman" w:hAnsi="Times New Roman"/>
          <w:color w:val="000000"/>
          <w:sz w:val="28"/>
        </w:rPr>
      </w:pPr>
      <w:r>
        <w:rPr>
          <w:rFonts w:ascii="Times New Roman" w:hAnsi="Times New Roman"/>
          <w:color w:val="000000"/>
          <w:sz w:val="28"/>
        </w:rPr>
        <w:t>Запрещается какая-либо дискриминация при установлении и изменении условий оплаты труда.</w:t>
      </w:r>
    </w:p>
    <w:p w14:paraId="2B000000">
      <w:pPr>
        <w:widowControl w:val="0"/>
        <w:spacing w:after="0" w:line="240" w:lineRule="auto"/>
        <w:ind w:firstLine="709"/>
        <w:jc w:val="both"/>
        <w:rPr>
          <w:rFonts w:ascii="Times New Roman" w:hAnsi="Times New Roman"/>
          <w:sz w:val="28"/>
        </w:rPr>
      </w:pPr>
      <w:r>
        <w:rPr>
          <w:rFonts w:ascii="Times New Roman" w:hAnsi="Times New Roman"/>
          <w:sz w:val="28"/>
        </w:rPr>
        <w:t>4.2.2. 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2C000000">
      <w:pPr>
        <w:spacing w:after="0" w:line="240" w:lineRule="auto"/>
        <w:ind w:firstLine="709"/>
        <w:contextualSpacing w:val="1"/>
        <w:jc w:val="both"/>
        <w:rPr>
          <w:rFonts w:ascii="Times New Roman" w:hAnsi="Times New Roman"/>
          <w:sz w:val="28"/>
        </w:rPr>
      </w:pPr>
      <w:r>
        <w:rPr>
          <w:rFonts w:ascii="Times New Roman" w:hAnsi="Times New Roman"/>
          <w:sz w:val="28"/>
        </w:rPr>
        <w:t>4.2.3.</w:t>
      </w:r>
      <w:r>
        <w:rPr>
          <w:rFonts w:ascii="Times New Roman" w:hAnsi="Times New Roman"/>
          <w:b w:val="1"/>
          <w:sz w:val="28"/>
        </w:rPr>
        <w:t xml:space="preserve"> </w:t>
      </w:r>
      <w:r>
        <w:rPr>
          <w:rFonts w:ascii="Times New Roman" w:hAnsi="Times New Roman"/>
          <w:sz w:val="28"/>
        </w:rPr>
        <w:t xml:space="preserve">Вопросы оплаты труда в государственных </w:t>
      </w:r>
      <w:r>
        <w:rPr>
          <w:rFonts w:ascii="Times New Roman" w:hAnsi="Times New Roman"/>
          <w:sz w:val="28"/>
        </w:rPr>
        <w:t xml:space="preserve">и муниципальных </w:t>
      </w:r>
      <w:r>
        <w:rPr>
          <w:rFonts w:ascii="Times New Roman" w:hAnsi="Times New Roman"/>
          <w:sz w:val="28"/>
        </w:rPr>
        <w:t>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 к нему приложением:</w:t>
      </w:r>
    </w:p>
    <w:p w14:paraId="2D000000">
      <w:pPr>
        <w:numPr>
          <w:numId w:val="1"/>
        </w:numPr>
        <w:spacing w:after="0" w:line="240" w:lineRule="auto"/>
        <w:ind/>
        <w:contextualSpacing w:val="1"/>
        <w:jc w:val="both"/>
        <w:rPr>
          <w:rFonts w:ascii="Times New Roman" w:hAnsi="Times New Roman"/>
          <w:sz w:val="28"/>
        </w:rPr>
      </w:pPr>
      <w:r>
        <w:rPr>
          <w:rFonts w:ascii="Times New Roman" w:hAnsi="Times New Roman"/>
          <w:sz w:val="28"/>
        </w:rPr>
        <w:t>Положение об условиях оплаты труда работников общеобразовательных организаций Республики Татарстан;</w:t>
      </w:r>
    </w:p>
    <w:p w14:paraId="2E000000">
      <w:pPr>
        <w:spacing w:after="0" w:line="240" w:lineRule="auto"/>
        <w:ind w:firstLine="709"/>
        <w:contextualSpacing w:val="1"/>
        <w:jc w:val="both"/>
        <w:rPr>
          <w:rFonts w:ascii="Times New Roman" w:hAnsi="Times New Roman"/>
          <w:sz w:val="28"/>
        </w:rPr>
      </w:pPr>
      <w:r>
        <w:rPr>
          <w:rFonts w:ascii="Times New Roman" w:hAnsi="Times New Roman"/>
          <w:sz w:val="28"/>
        </w:rPr>
        <w:t xml:space="preserve">4.2.4. </w:t>
      </w:r>
      <w:r>
        <w:rPr>
          <w:rFonts w:ascii="Times New Roman" w:hAnsi="Times New Roman"/>
          <w:sz w:val="28"/>
        </w:rPr>
        <w:t>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14:paraId="2F000000">
      <w:pPr>
        <w:spacing w:after="0" w:line="240" w:lineRule="auto"/>
        <w:ind w:firstLine="709"/>
        <w:contextualSpacing w:val="1"/>
        <w:jc w:val="both"/>
        <w:rPr>
          <w:rFonts w:ascii="Times New Roman" w:hAnsi="Times New Roman"/>
          <w:sz w:val="28"/>
        </w:rPr>
      </w:pPr>
      <w:r>
        <w:rPr>
          <w:rFonts w:ascii="Times New Roman" w:hAnsi="Times New Roman"/>
          <w:sz w:val="28"/>
        </w:rPr>
        <w:t xml:space="preserve">4.3.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w:t>
      </w:r>
      <w:r>
        <w:rPr>
          <w:rFonts w:ascii="Times New Roman" w:hAnsi="Times New Roman"/>
          <w:sz w:val="28"/>
        </w:rPr>
        <w:t xml:space="preserve">смете </w:t>
      </w:r>
      <w:r>
        <w:rPr>
          <w:rFonts w:ascii="Times New Roman" w:hAnsi="Times New Roman"/>
          <w:sz w:val="28"/>
        </w:rPr>
        <w:t>образовательной организации с учетом:</w:t>
      </w:r>
    </w:p>
    <w:p w14:paraId="30000000">
      <w:pPr>
        <w:tabs>
          <w:tab w:leader="none" w:pos="860" w:val="left"/>
        </w:tabs>
        <w:spacing w:after="0" w:line="240" w:lineRule="auto"/>
        <w:ind w:firstLine="709"/>
        <w:jc w:val="both"/>
        <w:rPr>
          <w:rFonts w:ascii="Times New Roman" w:hAnsi="Times New Roman"/>
          <w:color w:val="000000"/>
          <w:sz w:val="28"/>
        </w:rPr>
      </w:pPr>
      <w:r>
        <w:rPr>
          <w:rFonts w:ascii="Times New Roman" w:hAnsi="Times New Roman"/>
          <w:color w:val="000000"/>
          <w:sz w:val="28"/>
        </w:rPr>
        <w:t>а) окладов (должностных окладов); ставок заработной платы;</w:t>
      </w:r>
    </w:p>
    <w:p w14:paraId="31000000">
      <w:pPr>
        <w:tabs>
          <w:tab w:leader="none" w:pos="860" w:val="left"/>
        </w:tabs>
        <w:spacing w:after="0" w:line="240" w:lineRule="auto"/>
        <w:ind w:firstLine="709"/>
        <w:jc w:val="both"/>
        <w:rPr>
          <w:rFonts w:ascii="Times New Roman" w:hAnsi="Times New Roman"/>
          <w:color w:val="000000"/>
          <w:sz w:val="28"/>
        </w:rPr>
      </w:pPr>
      <w:r>
        <w:rPr>
          <w:rFonts w:ascii="Times New Roman" w:hAnsi="Times New Roman"/>
          <w:color w:val="000000"/>
          <w:sz w:val="28"/>
        </w:rPr>
        <w:t>б) выплат стимулирующего характера;</w:t>
      </w:r>
    </w:p>
    <w:p w14:paraId="32000000">
      <w:pPr>
        <w:tabs>
          <w:tab w:leader="none" w:pos="860" w:val="left"/>
        </w:tabs>
        <w:spacing w:after="0" w:line="240" w:lineRule="auto"/>
        <w:ind w:firstLine="709"/>
        <w:jc w:val="both"/>
        <w:rPr>
          <w:rFonts w:ascii="Times New Roman" w:hAnsi="Times New Roman"/>
          <w:color w:val="000000"/>
          <w:sz w:val="28"/>
        </w:rPr>
      </w:pPr>
      <w:r>
        <w:rPr>
          <w:rFonts w:ascii="Times New Roman" w:hAnsi="Times New Roman"/>
          <w:color w:val="000000"/>
          <w:sz w:val="28"/>
        </w:rPr>
        <w:t>в) выплат компенсационного характера.</w:t>
      </w:r>
    </w:p>
    <w:p w14:paraId="33000000">
      <w:pPr>
        <w:tabs>
          <w:tab w:leader="none" w:pos="860" w:val="left"/>
        </w:tabs>
        <w:spacing w:after="0" w:line="240" w:lineRule="auto"/>
        <w:ind w:firstLine="709"/>
        <w:jc w:val="both"/>
        <w:rPr>
          <w:rFonts w:ascii="Times New Roman" w:hAnsi="Times New Roman"/>
          <w:sz w:val="28"/>
        </w:rPr>
      </w:pPr>
      <w:r>
        <w:rPr>
          <w:rFonts w:ascii="Times New Roman" w:hAnsi="Times New Roman"/>
          <w:sz w:val="28"/>
        </w:rPr>
        <w:t>4.3.1.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w:t>
      </w:r>
    </w:p>
    <w:p w14:paraId="34000000">
      <w:pPr>
        <w:spacing w:after="0" w:line="240" w:lineRule="auto"/>
        <w:ind w:firstLine="709"/>
        <w:jc w:val="both"/>
        <w:rPr>
          <w:rFonts w:ascii="Times New Roman" w:hAnsi="Times New Roman"/>
          <w:sz w:val="28"/>
        </w:rPr>
      </w:pPr>
      <w:r>
        <w:rPr>
          <w:rFonts w:ascii="Times New Roman" w:hAnsi="Times New Roman"/>
          <w:sz w:val="28"/>
        </w:rPr>
        <w:t>4.4. Стимулирующий фонд оплаты труда государственных и муниципальных образовательных</w:t>
      </w:r>
      <w:r>
        <w:rPr>
          <w:rFonts w:ascii="Times New Roman" w:hAnsi="Times New Roman"/>
          <w:color w:val="FF0000"/>
          <w:sz w:val="28"/>
        </w:rPr>
        <w:t xml:space="preserve"> </w:t>
      </w:r>
      <w:r>
        <w:rPr>
          <w:rFonts w:ascii="Times New Roman" w:hAnsi="Times New Roman"/>
          <w:color w:val="000000"/>
          <w:sz w:val="28"/>
        </w:rPr>
        <w:t>организаций</w:t>
      </w:r>
      <w:r>
        <w:rPr>
          <w:rFonts w:ascii="Times New Roman" w:hAnsi="Times New Roman"/>
          <w:sz w:val="28"/>
        </w:rPr>
        <w:t xml:space="preserve"> включает в себя:</w:t>
      </w:r>
    </w:p>
    <w:p w14:paraId="35000000">
      <w:pPr>
        <w:spacing w:after="0" w:line="240" w:lineRule="auto"/>
        <w:ind w:firstLine="709"/>
        <w:jc w:val="both"/>
        <w:rPr>
          <w:rFonts w:ascii="Times New Roman" w:hAnsi="Times New Roman"/>
          <w:sz w:val="28"/>
        </w:rPr>
      </w:pPr>
      <w:r>
        <w:rPr>
          <w:rFonts w:ascii="Times New Roman" w:hAnsi="Times New Roman"/>
          <w:sz w:val="28"/>
        </w:rPr>
        <w:t>- выплаты за интенсивность и высокие результаты работы;</w:t>
      </w:r>
    </w:p>
    <w:p w14:paraId="36000000">
      <w:pPr>
        <w:spacing w:after="0" w:line="240" w:lineRule="auto"/>
        <w:ind w:firstLine="709"/>
        <w:jc w:val="both"/>
        <w:rPr>
          <w:rFonts w:ascii="Times New Roman" w:hAnsi="Times New Roman"/>
          <w:sz w:val="28"/>
        </w:rPr>
      </w:pPr>
      <w:r>
        <w:rPr>
          <w:rFonts w:ascii="Times New Roman" w:hAnsi="Times New Roman"/>
          <w:sz w:val="28"/>
        </w:rPr>
        <w:t>- выплаты за стаж работы по профилю;</w:t>
      </w:r>
    </w:p>
    <w:p w14:paraId="37000000">
      <w:pPr>
        <w:spacing w:after="0" w:line="240" w:lineRule="auto"/>
        <w:ind w:firstLine="709"/>
        <w:contextualSpacing w:val="1"/>
        <w:jc w:val="both"/>
        <w:rPr>
          <w:rFonts w:ascii="Times New Roman" w:hAnsi="Times New Roman"/>
          <w:sz w:val="28"/>
        </w:rPr>
      </w:pPr>
      <w:r>
        <w:rPr>
          <w:rFonts w:ascii="Times New Roman" w:hAnsi="Times New Roman"/>
          <w:sz w:val="28"/>
        </w:rPr>
        <w:t>- выплаты за квалификационную категорию;</w:t>
      </w:r>
    </w:p>
    <w:p w14:paraId="38000000">
      <w:pPr>
        <w:spacing w:after="0" w:line="240" w:lineRule="auto"/>
        <w:ind w:firstLine="709"/>
        <w:contextualSpacing w:val="1"/>
        <w:jc w:val="both"/>
        <w:rPr>
          <w:rFonts w:ascii="Times New Roman" w:hAnsi="Times New Roman"/>
          <w:sz w:val="28"/>
        </w:rPr>
      </w:pPr>
      <w:r>
        <w:rPr>
          <w:rFonts w:ascii="Times New Roman" w:hAnsi="Times New Roman"/>
          <w:sz w:val="28"/>
        </w:rPr>
        <w:t>- выплаты за качество выполняемых работ;</w:t>
      </w:r>
    </w:p>
    <w:p w14:paraId="39000000">
      <w:pPr>
        <w:spacing w:after="0" w:line="240" w:lineRule="auto"/>
        <w:ind w:firstLine="709"/>
        <w:contextualSpacing w:val="1"/>
        <w:jc w:val="both"/>
        <w:rPr>
          <w:rFonts w:ascii="Times New Roman" w:hAnsi="Times New Roman"/>
          <w:sz w:val="28"/>
        </w:rPr>
      </w:pPr>
      <w:r>
        <w:rPr>
          <w:rFonts w:ascii="Times New Roman" w:hAnsi="Times New Roman"/>
          <w:sz w:val="28"/>
        </w:rPr>
        <w:t>- премиальные и иные поощрительные выплаты.</w:t>
      </w:r>
    </w:p>
    <w:p w14:paraId="3A000000">
      <w:pPr>
        <w:spacing w:after="0" w:line="240" w:lineRule="auto"/>
        <w:ind w:firstLine="709"/>
        <w:jc w:val="both"/>
        <w:rPr>
          <w:rFonts w:ascii="Times New Roman" w:hAnsi="Times New Roman"/>
          <w:sz w:val="28"/>
        </w:rPr>
      </w:pPr>
      <w:r>
        <w:rPr>
          <w:rFonts w:ascii="Times New Roman" w:hAnsi="Times New Roman"/>
          <w:sz w:val="28"/>
        </w:rPr>
        <w:t xml:space="preserve">Размеры, порядок и условия выплат стимулирующего характера </w:t>
      </w:r>
      <w:r>
        <w:rPr>
          <w:rFonts w:ascii="Times New Roman" w:hAnsi="Times New Roman"/>
          <w:sz w:val="28"/>
        </w:rPr>
        <w:t xml:space="preserve">устанавливаются </w:t>
      </w:r>
      <w:r>
        <w:rPr>
          <w:rFonts w:ascii="Times New Roman" w:hAnsi="Times New Roman"/>
          <w:sz w:val="28"/>
        </w:rPr>
        <w:t>образовательными</w:t>
      </w:r>
      <w:r>
        <w:rPr>
          <w:rFonts w:ascii="Times New Roman" w:hAnsi="Times New Roman"/>
          <w:color w:val="FF0000"/>
          <w:sz w:val="28"/>
        </w:rPr>
        <w:t xml:space="preserve"> </w:t>
      </w:r>
      <w:r>
        <w:rPr>
          <w:rFonts w:ascii="Times New Roman" w:hAnsi="Times New Roman"/>
          <w:color w:val="000000"/>
          <w:sz w:val="28"/>
        </w:rPr>
        <w:t>организациями</w:t>
      </w:r>
      <w:r>
        <w:rPr>
          <w:rFonts w:ascii="Times New Roman" w:hAnsi="Times New Roman"/>
          <w:color w:val="000000"/>
          <w:sz w:val="28"/>
        </w:rPr>
        <w:t xml:space="preserve"> </w:t>
      </w:r>
      <w:r>
        <w:rPr>
          <w:rFonts w:ascii="Times New Roman" w:hAnsi="Times New Roman"/>
          <w:sz w:val="28"/>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r>
        <w:rPr>
          <w:rFonts w:ascii="Times New Roman" w:hAnsi="Times New Roman"/>
          <w:sz w:val="28"/>
        </w:rPr>
        <w:t>.</w:t>
      </w:r>
    </w:p>
    <w:p w14:paraId="3B000000">
      <w:pPr>
        <w:spacing w:after="0" w:line="240" w:lineRule="auto"/>
        <w:ind w:firstLine="709"/>
        <w:contextualSpacing w:val="1"/>
        <w:jc w:val="both"/>
        <w:rPr>
          <w:rFonts w:ascii="Times New Roman" w:hAnsi="Times New Roman"/>
          <w:sz w:val="28"/>
        </w:rPr>
      </w:pPr>
      <w:r>
        <w:rPr>
          <w:rFonts w:ascii="Times New Roman" w:hAnsi="Times New Roman"/>
          <w:sz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14:paraId="3C000000">
      <w:pPr>
        <w:spacing w:after="0" w:line="240" w:lineRule="auto"/>
        <w:ind w:firstLine="709"/>
        <w:contextualSpacing w:val="1"/>
        <w:jc w:val="both"/>
        <w:rPr>
          <w:rFonts w:ascii="Times New Roman" w:hAnsi="Times New Roman"/>
          <w:sz w:val="28"/>
        </w:rPr>
      </w:pPr>
      <w:r>
        <w:rPr>
          <w:rFonts w:ascii="Times New Roman" w:hAnsi="Times New Roman"/>
          <w:sz w:val="28"/>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14:paraId="3D000000">
      <w:pPr>
        <w:spacing w:after="0" w:line="240" w:lineRule="auto"/>
        <w:ind w:firstLine="709"/>
        <w:contextualSpacing w:val="1"/>
        <w:jc w:val="both"/>
        <w:rPr>
          <w:rFonts w:ascii="Times New Roman" w:hAnsi="Times New Roman"/>
          <w:sz w:val="28"/>
        </w:rPr>
      </w:pPr>
      <w:r>
        <w:rPr>
          <w:rFonts w:ascii="Times New Roman" w:hAnsi="Times New Roman"/>
          <w:sz w:val="28"/>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3E000000">
      <w:pPr>
        <w:spacing w:after="0" w:line="240" w:lineRule="auto"/>
        <w:ind w:firstLine="709"/>
        <w:contextualSpacing w:val="1"/>
        <w:jc w:val="both"/>
        <w:rPr>
          <w:rFonts w:ascii="Times New Roman" w:hAnsi="Times New Roman"/>
          <w:sz w:val="28"/>
        </w:rPr>
      </w:pPr>
      <w:r>
        <w:rPr>
          <w:rFonts w:ascii="Times New Roman" w:hAnsi="Times New Roman"/>
          <w:sz w:val="28"/>
        </w:rPr>
        <w:t>- вознаграждение должно следовать за достижением результата (принцип своевременности);</w:t>
      </w:r>
    </w:p>
    <w:p w14:paraId="3F000000">
      <w:pPr>
        <w:spacing w:after="0" w:line="240" w:lineRule="auto"/>
        <w:ind w:firstLine="709"/>
        <w:contextualSpacing w:val="1"/>
        <w:jc w:val="both"/>
        <w:rPr>
          <w:rFonts w:ascii="Times New Roman" w:hAnsi="Times New Roman"/>
          <w:sz w:val="28"/>
        </w:rPr>
      </w:pPr>
      <w:r>
        <w:rPr>
          <w:rFonts w:ascii="Times New Roman" w:hAnsi="Times New Roman"/>
          <w:sz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40000000">
      <w:pPr>
        <w:spacing w:after="0" w:line="240" w:lineRule="auto"/>
        <w:ind w:firstLine="709"/>
        <w:contextualSpacing w:val="1"/>
        <w:jc w:val="both"/>
        <w:rPr>
          <w:rFonts w:ascii="Times New Roman" w:hAnsi="Times New Roman"/>
          <w:sz w:val="28"/>
        </w:rPr>
      </w:pPr>
      <w:r>
        <w:rPr>
          <w:rFonts w:ascii="Times New Roman" w:hAnsi="Times New Roman"/>
          <w:sz w:val="28"/>
        </w:rPr>
        <w:t>- размер вознаграждения работника должен определяться на основе объективной оценки результатов его труда (принцип объективности);</w:t>
      </w:r>
    </w:p>
    <w:p w14:paraId="41000000">
      <w:pPr>
        <w:spacing w:after="0" w:line="240" w:lineRule="auto"/>
        <w:ind w:firstLine="709"/>
        <w:contextualSpacing w:val="1"/>
        <w:jc w:val="both"/>
        <w:rPr>
          <w:rFonts w:ascii="Times New Roman" w:hAnsi="Times New Roman"/>
          <w:sz w:val="28"/>
        </w:rPr>
      </w:pPr>
      <w:r>
        <w:rPr>
          <w:rFonts w:ascii="Times New Roman" w:hAnsi="Times New Roman"/>
          <w:sz w:val="28"/>
        </w:rPr>
        <w:t>- работник должен знать, какое вознаграждение он получит в зависимости от результатов своего труда (принцип предсказуемости);</w:t>
      </w:r>
    </w:p>
    <w:p w14:paraId="42000000">
      <w:pPr>
        <w:spacing w:after="0" w:line="240" w:lineRule="auto"/>
        <w:ind w:firstLine="709"/>
        <w:contextualSpacing w:val="1"/>
        <w:jc w:val="both"/>
        <w:rPr>
          <w:rFonts w:ascii="Times New Roman" w:hAnsi="Times New Roman"/>
          <w:sz w:val="28"/>
        </w:rPr>
      </w:pPr>
      <w:r>
        <w:rPr>
          <w:rFonts w:ascii="Times New Roman" w:hAnsi="Times New Roman"/>
          <w:sz w:val="28"/>
        </w:rPr>
        <w:t>- правила определения вознаграждения должны быть понятны каждому работнику (принцип справедливости);</w:t>
      </w:r>
    </w:p>
    <w:p w14:paraId="43000000">
      <w:pPr>
        <w:spacing w:after="0" w:line="240" w:lineRule="auto"/>
        <w:ind w:firstLine="709"/>
        <w:contextualSpacing w:val="1"/>
        <w:jc w:val="both"/>
        <w:rPr>
          <w:rFonts w:ascii="Times New Roman" w:hAnsi="Times New Roman"/>
          <w:sz w:val="28"/>
        </w:rPr>
      </w:pPr>
      <w:r>
        <w:rPr>
          <w:rFonts w:ascii="Times New Roman" w:hAnsi="Times New Roman"/>
          <w:sz w:val="28"/>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14:paraId="44000000">
      <w:pPr>
        <w:widowControl w:val="0"/>
        <w:spacing w:after="0" w:line="240" w:lineRule="auto"/>
        <w:ind w:firstLine="720"/>
        <w:jc w:val="both"/>
        <w:rPr>
          <w:rFonts w:ascii="Times New Roman" w:hAnsi="Times New Roman"/>
          <w:sz w:val="28"/>
        </w:rPr>
      </w:pPr>
      <w:r>
        <w:rPr>
          <w:rFonts w:ascii="Times New Roman" w:hAnsi="Times New Roman"/>
          <w:sz w:val="28"/>
        </w:rPr>
        <w:t>4.5. 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w:t>
      </w:r>
      <w:r>
        <w:rPr>
          <w:rFonts w:ascii="Times New Roman" w:hAnsi="Times New Roman"/>
          <w:sz w:val="28"/>
        </w:rPr>
        <w:t xml:space="preserve"> работников, занимающих должности учителей и преподавателей общеобразовательных организациях</w:t>
      </w:r>
      <w:r>
        <w:rPr>
          <w:rFonts w:ascii="Times New Roman" w:hAnsi="Times New Roman"/>
          <w:sz w:val="28"/>
        </w:rPr>
        <w:t xml:space="preserve">) </w:t>
      </w:r>
      <w:r>
        <w:rPr>
          <w:rFonts w:ascii="Times New Roman" w:hAnsi="Times New Roman"/>
          <w:color w:themeColor="text1" w:val="000000"/>
          <w:sz w:val="28"/>
        </w:rPr>
        <w:t xml:space="preserve">педагогических работников </w:t>
      </w:r>
      <w:r>
        <w:rPr>
          <w:rFonts w:ascii="Times New Roman" w:hAnsi="Times New Roman"/>
          <w:sz w:val="28"/>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14:paraId="45000000">
      <w:pPr>
        <w:widowControl w:val="0"/>
        <w:spacing w:after="0" w:line="240" w:lineRule="auto"/>
        <w:ind w:firstLine="720"/>
        <w:jc w:val="both"/>
        <w:rPr>
          <w:rFonts w:ascii="Times New Roman" w:hAnsi="Times New Roman"/>
          <w:sz w:val="28"/>
        </w:rPr>
      </w:pPr>
      <w:bookmarkStart w:id="2" w:name="sub_10561"/>
      <w:r>
        <w:rPr>
          <w:rFonts w:ascii="Times New Roman" w:hAnsi="Times New Roman"/>
          <w:sz w:val="28"/>
        </w:rPr>
        <w:t xml:space="preserve">4.5.1. Размеры, порядок и условия осуществления премиальных и иных поощрительных выплат по итогам работы определяются локальными нормативными актами </w:t>
      </w:r>
      <w:r>
        <w:rPr>
          <w:rFonts w:ascii="Times New Roman" w:hAnsi="Times New Roman"/>
          <w:color w:themeColor="text1" w:val="000000"/>
          <w:sz w:val="28"/>
        </w:rPr>
        <w:t xml:space="preserve">образовательных </w:t>
      </w:r>
      <w:r>
        <w:rPr>
          <w:rFonts w:ascii="Times New Roman" w:hAnsi="Times New Roman"/>
          <w:sz w:val="28"/>
        </w:rPr>
        <w:t>организаций и коллективными договорами.</w:t>
      </w:r>
    </w:p>
    <w:p w14:paraId="46000000">
      <w:pPr>
        <w:widowControl w:val="0"/>
        <w:spacing w:after="0" w:line="240" w:lineRule="auto"/>
        <w:ind w:firstLine="720"/>
        <w:jc w:val="both"/>
        <w:rPr>
          <w:rFonts w:ascii="Times New Roman" w:hAnsi="Times New Roman"/>
          <w:sz w:val="28"/>
        </w:rPr>
      </w:pPr>
      <w:bookmarkStart w:id="3" w:name="sub_10563"/>
      <w:bookmarkEnd w:id="2"/>
      <w:r>
        <w:rPr>
          <w:rFonts w:ascii="Times New Roman" w:hAnsi="Times New Roman"/>
          <w:sz w:val="28"/>
        </w:rPr>
        <w:t xml:space="preserve">4.6. 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r>
        <w:rPr>
          <w:rFonts w:ascii="Times New Roman" w:hAnsi="Times New Roman"/>
          <w:sz w:val="28"/>
        </w:rPr>
        <w:fldChar w:fldCharType="begin"/>
      </w:r>
      <w:r>
        <w:rPr>
          <w:rFonts w:ascii="Times New Roman" w:hAnsi="Times New Roman"/>
          <w:sz w:val="28"/>
        </w:rPr>
        <w:instrText>HYPERLINK "https://internet.garant.ru/document/redirect/70170950/0"</w:instrText>
      </w:r>
      <w:r>
        <w:rPr>
          <w:rFonts w:ascii="Times New Roman" w:hAnsi="Times New Roman"/>
          <w:sz w:val="28"/>
        </w:rPr>
        <w:fldChar w:fldCharType="separate"/>
      </w:r>
      <w:r>
        <w:rPr>
          <w:rFonts w:ascii="Times New Roman" w:hAnsi="Times New Roman"/>
          <w:sz w:val="28"/>
        </w:rPr>
        <w:t>Указом</w:t>
      </w:r>
      <w:r>
        <w:rPr>
          <w:rFonts w:ascii="Times New Roman" w:hAnsi="Times New Roman"/>
          <w:sz w:val="28"/>
        </w:rPr>
        <w:fldChar w:fldCharType="end"/>
      </w:r>
      <w:r>
        <w:rPr>
          <w:rFonts w:ascii="Times New Roman" w:hAnsi="Times New Roman"/>
          <w:sz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w:t>
      </w:r>
      <w:r>
        <w:rPr>
          <w:rFonts w:ascii="Times New Roman" w:hAnsi="Times New Roman"/>
          <w:color w:themeColor="text1" w:val="000000"/>
          <w:sz w:val="28"/>
        </w:rPr>
        <w:t>образовательной</w:t>
      </w:r>
      <w:r>
        <w:rPr>
          <w:rFonts w:ascii="Times New Roman" w:hAnsi="Times New Roman"/>
          <w:sz w:val="28"/>
        </w:rPr>
        <w:t xml:space="preserve"> организации.</w:t>
      </w:r>
    </w:p>
    <w:p w14:paraId="47000000">
      <w:pPr>
        <w:widowControl w:val="0"/>
        <w:spacing w:after="0" w:line="240" w:lineRule="auto"/>
        <w:ind w:firstLine="720"/>
        <w:jc w:val="both"/>
        <w:rPr>
          <w:rFonts w:ascii="Times New Roman" w:hAnsi="Times New Roman"/>
          <w:sz w:val="28"/>
        </w:rPr>
      </w:pPr>
      <w:bookmarkStart w:id="4" w:name="sub_10572"/>
      <w:bookmarkEnd w:id="3"/>
      <w:r>
        <w:rPr>
          <w:rFonts w:ascii="Times New Roman" w:hAnsi="Times New Roman"/>
          <w:sz w:val="28"/>
        </w:rPr>
        <w:t xml:space="preserve">4.7. 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rPr>
          <w:rFonts w:ascii="Times New Roman" w:hAnsi="Times New Roman"/>
          <w:color w:themeColor="text1" w:val="000000"/>
          <w:sz w:val="28"/>
        </w:rPr>
        <w:t>образовательных</w:t>
      </w:r>
      <w:r>
        <w:rPr>
          <w:rFonts w:ascii="Times New Roman" w:hAnsi="Times New Roman"/>
          <w:sz w:val="28"/>
        </w:rPr>
        <w:t xml:space="preserve"> организации и коллективными договорами.</w:t>
      </w:r>
      <w:bookmarkEnd w:id="4"/>
    </w:p>
    <w:p w14:paraId="48000000">
      <w:pPr>
        <w:keepNext w:val="1"/>
        <w:keepLines w:val="1"/>
        <w:spacing w:after="0" w:line="240" w:lineRule="auto"/>
        <w:ind w:firstLine="708"/>
        <w:jc w:val="both"/>
        <w:outlineLvl w:val="0"/>
        <w:rPr>
          <w:rFonts w:ascii="Times New Roman" w:hAnsi="Times New Roman"/>
          <w:b w:val="1"/>
          <w:color w:val="26282F"/>
          <w:sz w:val="28"/>
        </w:rPr>
      </w:pPr>
      <w:r>
        <w:rPr>
          <w:rFonts w:ascii="Times New Roman" w:hAnsi="Times New Roman"/>
          <w:color w:themeColor="text1" w:val="000000"/>
          <w:sz w:val="28"/>
        </w:rPr>
        <w:t>4.8.</w:t>
      </w:r>
      <w:r>
        <w:rPr>
          <w:rFonts w:ascii="Times New Roman" w:hAnsi="Times New Roman"/>
          <w:sz w:val="28"/>
        </w:rPr>
        <w:t xml:space="preserve">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r>
        <w:rPr>
          <w:rFonts w:ascii="Times New Roman" w:hAnsi="Times New Roman"/>
          <w:sz w:val="28"/>
        </w:rPr>
        <w:fldChar w:fldCharType="begin"/>
      </w:r>
      <w:r>
        <w:rPr>
          <w:rFonts w:ascii="Times New Roman" w:hAnsi="Times New Roman"/>
          <w:sz w:val="28"/>
        </w:rPr>
        <w:instrText>HYPERLINK "https://internet.garant.ru/document/redirect/74493075/0"</w:instrText>
      </w:r>
      <w:r>
        <w:rPr>
          <w:rFonts w:ascii="Times New Roman" w:hAnsi="Times New Roman"/>
          <w:sz w:val="28"/>
        </w:rPr>
        <w:fldChar w:fldCharType="separate"/>
      </w:r>
      <w:r>
        <w:rPr>
          <w:rFonts w:ascii="Times New Roman" w:hAnsi="Times New Roman"/>
          <w:sz w:val="28"/>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r>
        <w:rPr>
          <w:rFonts w:ascii="Times New Roman" w:hAnsi="Times New Roman"/>
          <w:sz w:val="28"/>
        </w:rPr>
        <w:fldChar w:fldCharType="end"/>
      </w:r>
    </w:p>
    <w:p w14:paraId="49000000">
      <w:pPr>
        <w:spacing w:after="0" w:line="240" w:lineRule="auto"/>
        <w:ind w:firstLine="709"/>
        <w:jc w:val="both"/>
        <w:rPr>
          <w:rFonts w:ascii="Times New Roman" w:hAnsi="Times New Roman"/>
          <w:sz w:val="28"/>
        </w:rPr>
      </w:pPr>
      <w:r>
        <w:rPr>
          <w:rFonts w:ascii="Times New Roman" w:hAnsi="Times New Roman"/>
          <w:sz w:val="28"/>
        </w:rPr>
        <w:t xml:space="preserve">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w:t>
      </w:r>
      <w:r>
        <w:rPr>
          <w:rFonts w:ascii="Times New Roman" w:hAnsi="Times New Roman"/>
          <w:color w:themeColor="text1" w:val="000000"/>
          <w:sz w:val="28"/>
        </w:rPr>
        <w:t>(в населенных пунктах с численностью населения менее 100 тыс. человек – 10.000 рублей)</w:t>
      </w:r>
      <w:r>
        <w:rPr>
          <w:rFonts w:ascii="Times New Roman" w:hAnsi="Times New Roman"/>
          <w:sz w:val="28"/>
        </w:rPr>
        <w:t xml:space="preserve"> в месяц за классное руководство.</w:t>
      </w:r>
    </w:p>
    <w:p w14:paraId="4A000000">
      <w:pPr>
        <w:spacing w:after="0" w:line="240" w:lineRule="auto"/>
        <w:ind w:firstLine="709"/>
        <w:jc w:val="both"/>
        <w:rPr>
          <w:rFonts w:ascii="Times New Roman" w:hAnsi="Times New Roman"/>
          <w:sz w:val="28"/>
        </w:rPr>
      </w:pPr>
      <w:r>
        <w:rPr>
          <w:rFonts w:ascii="Times New Roman" w:hAnsi="Times New Roman"/>
          <w:sz w:val="28"/>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14:paraId="4B000000">
      <w:pPr>
        <w:spacing w:after="0" w:line="240" w:lineRule="auto"/>
        <w:ind w:firstLine="708"/>
        <w:rPr>
          <w:rFonts w:ascii="Times New Roman" w:hAnsi="Times New Roman"/>
          <w:sz w:val="28"/>
        </w:rPr>
      </w:pPr>
      <w:r>
        <w:rPr>
          <w:rFonts w:ascii="Times New Roman" w:hAnsi="Times New Roman"/>
          <w:color w:themeColor="text1" w:val="000000"/>
          <w:sz w:val="28"/>
        </w:rPr>
        <w:t>4.9.</w:t>
      </w:r>
      <w:r>
        <w:rPr>
          <w:rFonts w:ascii="Times New Roman" w:hAnsi="Times New Roman"/>
          <w:b w:val="1"/>
          <w:color w:themeColor="text1" w:val="000000"/>
          <w:sz w:val="28"/>
        </w:rPr>
        <w:t xml:space="preserve"> </w:t>
      </w:r>
      <w:bookmarkStart w:id="5" w:name="sub_10601"/>
      <w:r>
        <w:rPr>
          <w:rFonts w:ascii="Times New Roman" w:hAnsi="Times New Roman"/>
          <w:sz w:val="28"/>
        </w:rPr>
        <w:t>К выплатам компенсационного характера в общеобразовательных организациях относятся:</w:t>
      </w:r>
      <w:bookmarkEnd w:id="5"/>
    </w:p>
    <w:p w14:paraId="4C000000">
      <w:pPr>
        <w:spacing w:after="0" w:line="240" w:lineRule="auto"/>
        <w:ind w:firstLine="708"/>
        <w:rPr>
          <w:rFonts w:ascii="Times New Roman" w:hAnsi="Times New Roman"/>
          <w:sz w:val="28"/>
        </w:rPr>
      </w:pPr>
      <w:r>
        <w:rPr>
          <w:rFonts w:ascii="Times New Roman" w:hAnsi="Times New Roman"/>
          <w:sz w:val="28"/>
        </w:rPr>
        <w:t xml:space="preserve">- </w:t>
      </w:r>
      <w:r>
        <w:rPr>
          <w:rFonts w:ascii="Times New Roman" w:hAnsi="Times New Roman"/>
          <w:sz w:val="28"/>
        </w:rPr>
        <w:t>выплаты компенсационного характера работникам, занятым на работах с вредными и (или) опасными условиями труда;</w:t>
      </w:r>
    </w:p>
    <w:p w14:paraId="4D000000">
      <w:pPr>
        <w:widowControl w:val="0"/>
        <w:spacing w:after="0" w:line="240" w:lineRule="auto"/>
        <w:ind w:firstLine="720"/>
        <w:jc w:val="both"/>
        <w:rPr>
          <w:rFonts w:ascii="Times New Roman" w:hAnsi="Times New Roman"/>
          <w:sz w:val="28"/>
        </w:rPr>
      </w:pPr>
      <w:r>
        <w:rPr>
          <w:rFonts w:ascii="Times New Roman" w:hAnsi="Times New Roman"/>
          <w:sz w:val="28"/>
        </w:rPr>
        <w:t xml:space="preserve">- </w:t>
      </w:r>
      <w:r>
        <w:rPr>
          <w:rFonts w:ascii="Times New Roman" w:hAnsi="Times New Roman"/>
          <w:sz w:val="28"/>
        </w:rP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14:paraId="4E000000">
      <w:pPr>
        <w:widowControl w:val="0"/>
        <w:spacing w:after="0" w:line="240" w:lineRule="auto"/>
        <w:ind w:firstLine="720"/>
        <w:jc w:val="both"/>
        <w:rPr>
          <w:rFonts w:ascii="Times New Roman" w:hAnsi="Times New Roman"/>
          <w:sz w:val="28"/>
        </w:rPr>
      </w:pPr>
      <w:r>
        <w:rPr>
          <w:rFonts w:ascii="Times New Roman" w:hAnsi="Times New Roman"/>
          <w:sz w:val="28"/>
        </w:rPr>
        <w:t xml:space="preserve">- </w:t>
      </w:r>
      <w:r>
        <w:rPr>
          <w:rFonts w:ascii="Times New Roman" w:hAnsi="Times New Roman"/>
          <w:sz w:val="28"/>
        </w:rPr>
        <w:t>выплаты компенсационного характера педагогическим работникам за дополнительные виды работ;</w:t>
      </w:r>
    </w:p>
    <w:p w14:paraId="4F000000">
      <w:pPr>
        <w:widowControl w:val="0"/>
        <w:spacing w:after="0" w:line="240" w:lineRule="auto"/>
        <w:ind w:firstLine="720"/>
        <w:jc w:val="both"/>
        <w:rPr>
          <w:rFonts w:ascii="Times New Roman" w:hAnsi="Times New Roman"/>
          <w:sz w:val="28"/>
        </w:rPr>
      </w:pPr>
      <w:r>
        <w:rPr>
          <w:rFonts w:ascii="Times New Roman" w:hAnsi="Times New Roman"/>
          <w:sz w:val="28"/>
        </w:rPr>
        <w:t xml:space="preserve">- </w:t>
      </w:r>
      <w:r>
        <w:rPr>
          <w:rFonts w:ascii="Times New Roman" w:hAnsi="Times New Roman"/>
          <w:sz w:val="28"/>
        </w:rPr>
        <w:t>выплаты компенсационного характера за работу с определенными категориями воспитанников (обучающихся);</w:t>
      </w:r>
    </w:p>
    <w:p w14:paraId="50000000">
      <w:pPr>
        <w:widowControl w:val="0"/>
        <w:spacing w:after="0" w:line="240" w:lineRule="auto"/>
        <w:ind w:firstLine="720"/>
        <w:jc w:val="both"/>
        <w:rPr>
          <w:rFonts w:ascii="Times New Roman" w:hAnsi="Times New Roman"/>
          <w:sz w:val="28"/>
        </w:rPr>
      </w:pPr>
      <w:r>
        <w:rPr>
          <w:rFonts w:ascii="Times New Roman" w:hAnsi="Times New Roman"/>
          <w:sz w:val="28"/>
        </w:rPr>
        <w:t xml:space="preserve">- </w:t>
      </w:r>
      <w:r>
        <w:rPr>
          <w:rFonts w:ascii="Times New Roman" w:hAnsi="Times New Roman"/>
          <w:sz w:val="28"/>
        </w:rPr>
        <w:t>выплаты компенсационного характера за работу (</w:t>
      </w:r>
      <w:r>
        <w:rPr>
          <w:rFonts w:ascii="Times New Roman" w:hAnsi="Times New Roman"/>
          <w:color w:themeColor="text1" w:val="000000"/>
          <w:sz w:val="28"/>
        </w:rPr>
        <w:t xml:space="preserve">в образовательных </w:t>
      </w:r>
      <w:r>
        <w:rPr>
          <w:rFonts w:ascii="Times New Roman" w:hAnsi="Times New Roman"/>
          <w:sz w:val="28"/>
        </w:rPr>
        <w:t>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w:t>
      </w:r>
    </w:p>
    <w:p w14:paraId="51000000">
      <w:pPr>
        <w:widowControl w:val="0"/>
        <w:spacing w:after="0" w:line="240" w:lineRule="auto"/>
        <w:ind w:firstLine="720"/>
        <w:jc w:val="both"/>
        <w:rPr>
          <w:rFonts w:ascii="Times New Roman" w:hAnsi="Times New Roman"/>
          <w:sz w:val="28"/>
        </w:rPr>
      </w:pPr>
      <w:r>
        <w:rPr>
          <w:rFonts w:ascii="Times New Roman" w:hAnsi="Times New Roman"/>
          <w:sz w:val="28"/>
        </w:rPr>
        <w:t xml:space="preserve">- </w:t>
      </w:r>
      <w:r>
        <w:rPr>
          <w:rFonts w:ascii="Times New Roman" w:hAnsi="Times New Roman"/>
          <w:sz w:val="28"/>
        </w:rPr>
        <w:t>выплаты компенсационного характера за специфику образовательной программы.</w:t>
      </w:r>
    </w:p>
    <w:p w14:paraId="52000000">
      <w:pPr>
        <w:widowControl w:val="0"/>
        <w:spacing w:after="0" w:line="240" w:lineRule="auto"/>
        <w:ind w:firstLine="720"/>
        <w:jc w:val="both"/>
        <w:rPr>
          <w:rFonts w:ascii="Times New Roman" w:hAnsi="Times New Roman"/>
          <w:sz w:val="28"/>
        </w:rPr>
      </w:pPr>
      <w:r>
        <w:rPr>
          <w:rFonts w:ascii="Times New Roman" w:hAnsi="Times New Roman"/>
          <w:sz w:val="28"/>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r>
        <w:rPr>
          <w:rFonts w:ascii="Times New Roman" w:hAnsi="Times New Roman"/>
          <w:sz w:val="28"/>
        </w:rPr>
        <w:fldChar w:fldCharType="begin"/>
      </w:r>
      <w:r>
        <w:rPr>
          <w:rFonts w:ascii="Times New Roman" w:hAnsi="Times New Roman"/>
          <w:sz w:val="28"/>
        </w:rPr>
        <w:instrText>HYPERLINK "https://internet.garant.ru/document/redirect/12125268/0"</w:instrText>
      </w:r>
      <w:r>
        <w:rPr>
          <w:rFonts w:ascii="Times New Roman" w:hAnsi="Times New Roman"/>
          <w:sz w:val="28"/>
        </w:rPr>
        <w:fldChar w:fldCharType="separate"/>
      </w:r>
      <w:r>
        <w:rPr>
          <w:rFonts w:ascii="Times New Roman" w:hAnsi="Times New Roman"/>
          <w:sz w:val="28"/>
        </w:rPr>
        <w:t>трудовым законодательством</w:t>
      </w:r>
      <w:r>
        <w:rPr>
          <w:rFonts w:ascii="Times New Roman" w:hAnsi="Times New Roman"/>
          <w:sz w:val="28"/>
        </w:rPr>
        <w:fldChar w:fldCharType="end"/>
      </w:r>
      <w:r>
        <w:rPr>
          <w:rFonts w:ascii="Times New Roman" w:hAnsi="Times New Roman"/>
          <w:sz w:val="28"/>
        </w:rPr>
        <w:t xml:space="preserve"> и иными </w:t>
      </w:r>
      <w:r>
        <w:rPr>
          <w:rFonts w:ascii="Times New Roman" w:hAnsi="Times New Roman"/>
          <w:sz w:val="28"/>
        </w:rPr>
        <w:t>нормативными правовыми актами, содержащими нормы трудового права.</w:t>
      </w:r>
    </w:p>
    <w:p w14:paraId="53000000">
      <w:pPr>
        <w:widowControl w:val="0"/>
        <w:spacing w:after="0" w:line="240" w:lineRule="auto"/>
        <w:ind w:firstLine="720"/>
        <w:jc w:val="both"/>
        <w:rPr>
          <w:rFonts w:ascii="Times New Roman" w:hAnsi="Times New Roman"/>
          <w:sz w:val="28"/>
        </w:rPr>
      </w:pPr>
      <w:r>
        <w:rPr>
          <w:rFonts w:ascii="Times New Roman" w:hAnsi="Times New Roman"/>
          <w:color w:themeColor="text1" w:val="000000"/>
          <w:sz w:val="28"/>
        </w:rPr>
        <w:t xml:space="preserve">4.10 </w:t>
      </w:r>
      <w:r>
        <w:rPr>
          <w:rFonts w:ascii="Times New Roman" w:hAnsi="Times New Roman"/>
          <w:sz w:val="28"/>
        </w:rPr>
        <w:t>Выплаты компенсационного характера педагогическим работникам за дополнительные виды работ включают в себя:</w:t>
      </w:r>
    </w:p>
    <w:p w14:paraId="54000000">
      <w:pPr>
        <w:widowControl w:val="0"/>
        <w:spacing w:after="0" w:line="240" w:lineRule="auto"/>
        <w:ind w:firstLine="720"/>
        <w:jc w:val="both"/>
        <w:rPr>
          <w:rFonts w:ascii="Times New Roman" w:hAnsi="Times New Roman"/>
          <w:sz w:val="28"/>
        </w:rPr>
      </w:pPr>
      <w:r>
        <w:rPr>
          <w:rFonts w:ascii="Times New Roman" w:hAnsi="Times New Roman"/>
          <w:sz w:val="28"/>
        </w:rPr>
        <w:t xml:space="preserve">- </w:t>
      </w:r>
      <w:r>
        <w:rPr>
          <w:rFonts w:ascii="Times New Roman" w:hAnsi="Times New Roman"/>
          <w:sz w:val="28"/>
        </w:rPr>
        <w:t>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w:t>
      </w:r>
    </w:p>
    <w:p w14:paraId="55000000">
      <w:pPr>
        <w:widowControl w:val="0"/>
        <w:spacing w:after="0" w:line="240" w:lineRule="auto"/>
        <w:ind w:firstLine="720"/>
        <w:jc w:val="both"/>
        <w:rPr>
          <w:rFonts w:ascii="Times New Roman" w:hAnsi="Times New Roman"/>
          <w:sz w:val="28"/>
        </w:rPr>
      </w:pPr>
      <w:r>
        <w:rPr>
          <w:rFonts w:ascii="Times New Roman" w:hAnsi="Times New Roman"/>
          <w:sz w:val="28"/>
        </w:rPr>
        <w:t xml:space="preserve">- </w:t>
      </w:r>
      <w:r>
        <w:rPr>
          <w:rFonts w:ascii="Times New Roman" w:hAnsi="Times New Roman"/>
          <w:sz w:val="28"/>
        </w:rPr>
        <w:t>выплаты компенсационного характера за проверку письменных работ (проверку тетрадей);</w:t>
      </w:r>
    </w:p>
    <w:p w14:paraId="56000000">
      <w:pPr>
        <w:widowControl w:val="0"/>
        <w:spacing w:after="0" w:line="240" w:lineRule="auto"/>
        <w:ind w:firstLine="720"/>
        <w:jc w:val="both"/>
        <w:rPr>
          <w:rFonts w:ascii="Times New Roman" w:hAnsi="Times New Roman"/>
          <w:sz w:val="28"/>
        </w:rPr>
      </w:pPr>
      <w:r>
        <w:rPr>
          <w:rFonts w:ascii="Times New Roman" w:hAnsi="Times New Roman"/>
          <w:sz w:val="28"/>
        </w:rPr>
        <w:t xml:space="preserve">- </w:t>
      </w:r>
      <w:r>
        <w:rPr>
          <w:rFonts w:ascii="Times New Roman" w:hAnsi="Times New Roman"/>
          <w:sz w:val="28"/>
        </w:rPr>
        <w:t>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14:paraId="57000000">
      <w:pPr>
        <w:widowControl w:val="0"/>
        <w:spacing w:after="0" w:line="240" w:lineRule="auto"/>
        <w:ind w:firstLine="720"/>
        <w:jc w:val="both"/>
        <w:rPr>
          <w:rFonts w:ascii="Times New Roman" w:hAnsi="Times New Roman"/>
          <w:sz w:val="28"/>
        </w:rPr>
      </w:pPr>
      <w:r>
        <w:rPr>
          <w:rFonts w:ascii="Times New Roman" w:hAnsi="Times New Roman"/>
          <w:sz w:val="28"/>
        </w:rPr>
        <w:t xml:space="preserve">- </w:t>
      </w:r>
      <w:r>
        <w:rPr>
          <w:rFonts w:ascii="Times New Roman" w:hAnsi="Times New Roman"/>
          <w:sz w:val="28"/>
        </w:rPr>
        <w:t>выплаты компенсационного характера за руководство предметной, методической или цикловой комиссией, методическими объединениями.</w:t>
      </w:r>
    </w:p>
    <w:p w14:paraId="58000000">
      <w:pPr>
        <w:widowControl w:val="0"/>
        <w:spacing w:after="0" w:line="240" w:lineRule="auto"/>
        <w:ind w:firstLine="720"/>
        <w:jc w:val="both"/>
        <w:rPr>
          <w:rFonts w:ascii="Times New Roman" w:hAnsi="Times New Roman"/>
          <w:sz w:val="28"/>
        </w:rPr>
      </w:pPr>
      <w:r>
        <w:rPr>
          <w:rFonts w:ascii="Times New Roman" w:hAnsi="Times New Roman"/>
          <w:sz w:val="28"/>
        </w:rPr>
        <w:t xml:space="preserve">При работе педагогических и учебно-вспомогательных работников </w:t>
      </w:r>
      <w:r>
        <w:rPr>
          <w:rFonts w:ascii="Times New Roman" w:hAnsi="Times New Roman"/>
          <w:color w:themeColor="text1" w:val="000000"/>
          <w:sz w:val="28"/>
        </w:rPr>
        <w:t>образовательных</w:t>
      </w:r>
      <w:r>
        <w:rPr>
          <w:rFonts w:ascii="Times New Roman" w:hAnsi="Times New Roman"/>
          <w:sz w:val="28"/>
        </w:rPr>
        <w:t xml:space="preserve">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14:paraId="59000000">
      <w:pPr>
        <w:widowControl w:val="0"/>
        <w:spacing w:after="0" w:line="240" w:lineRule="auto"/>
        <w:ind w:firstLine="720"/>
        <w:jc w:val="both"/>
        <w:rPr>
          <w:rFonts w:ascii="Times New Roman" w:hAnsi="Times New Roman"/>
          <w:sz w:val="28"/>
        </w:rPr>
      </w:pPr>
      <w:r>
        <w:rPr>
          <w:rFonts w:ascii="Times New Roman" w:hAnsi="Times New Roman"/>
          <w:sz w:val="28"/>
        </w:rPr>
        <w:t xml:space="preserve">4.11. Формирование фонда оплаты труда </w:t>
      </w:r>
      <w:r>
        <w:rPr>
          <w:rFonts w:ascii="Times New Roman" w:hAnsi="Times New Roman"/>
          <w:color w:themeColor="text1" w:val="000000"/>
          <w:sz w:val="28"/>
        </w:rPr>
        <w:t xml:space="preserve">образовательной </w:t>
      </w:r>
      <w:r>
        <w:rPr>
          <w:rFonts w:ascii="Times New Roman" w:hAnsi="Times New Roman"/>
          <w:sz w:val="28"/>
        </w:rPr>
        <w:t xml:space="preserve">организации осуществляется в пределах объема средств </w:t>
      </w:r>
      <w:r>
        <w:rPr>
          <w:rFonts w:ascii="Times New Roman" w:hAnsi="Times New Roman"/>
          <w:color w:themeColor="text1" w:val="000000"/>
          <w:sz w:val="28"/>
        </w:rPr>
        <w:t>образовательной</w:t>
      </w:r>
      <w:r>
        <w:rPr>
          <w:rFonts w:ascii="Times New Roman" w:hAnsi="Times New Roman"/>
          <w:sz w:val="28"/>
        </w:rPr>
        <w:t xml:space="preserve">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14:paraId="5A000000">
      <w:pPr>
        <w:widowControl w:val="0"/>
        <w:spacing w:after="0" w:line="240" w:lineRule="auto"/>
        <w:ind w:firstLine="720"/>
        <w:jc w:val="both"/>
        <w:rPr>
          <w:rFonts w:ascii="Times New Roman" w:hAnsi="Times New Roman"/>
          <w:sz w:val="28"/>
        </w:rPr>
      </w:pPr>
      <w:bookmarkStart w:id="6" w:name="sub_10802"/>
      <w:r>
        <w:rPr>
          <w:rFonts w:ascii="Times New Roman" w:hAnsi="Times New Roman"/>
          <w:sz w:val="28"/>
        </w:rPr>
        <w:t>4.12. Начисления должностных окладов, выплат компенсационного и стимулирующего характера, установленных Положением</w:t>
      </w:r>
      <w:r>
        <w:rPr>
          <w:rFonts w:ascii="Times New Roman" w:hAnsi="Times New Roman"/>
          <w:sz w:val="28"/>
        </w:rPr>
        <w:t xml:space="preserve"> (постановление КМ РТ № 412 от 31.05.2018)</w:t>
      </w:r>
      <w:r>
        <w:rPr>
          <w:rFonts w:ascii="Times New Roman" w:hAnsi="Times New Roman"/>
          <w:sz w:val="28"/>
        </w:rPr>
        <w:t xml:space="preserve">, осуществляются работникам </w:t>
      </w:r>
      <w:r>
        <w:rPr>
          <w:rFonts w:ascii="Times New Roman" w:hAnsi="Times New Roman"/>
          <w:color w:themeColor="text1" w:val="000000"/>
          <w:sz w:val="28"/>
        </w:rPr>
        <w:t>образовательной</w:t>
      </w:r>
      <w:r>
        <w:rPr>
          <w:rFonts w:ascii="Times New Roman" w:hAnsi="Times New Roman"/>
          <w:sz w:val="28"/>
        </w:rPr>
        <w:t xml:space="preserve">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
    <w:p w14:paraId="5B000000">
      <w:pPr>
        <w:widowControl w:val="0"/>
        <w:spacing w:after="0" w:line="240" w:lineRule="auto"/>
        <w:ind w:firstLine="720"/>
        <w:jc w:val="both"/>
        <w:rPr>
          <w:rFonts w:ascii="Times New Roman" w:hAnsi="Times New Roman"/>
          <w:sz w:val="28"/>
        </w:rPr>
      </w:pPr>
      <w:bookmarkStart w:id="7" w:name="sub_10803"/>
      <w:bookmarkEnd w:id="6"/>
      <w:r>
        <w:rPr>
          <w:rFonts w:ascii="Times New Roman" w:hAnsi="Times New Roman"/>
          <w:sz w:val="28"/>
        </w:rPr>
        <w:t xml:space="preserve">4.13. Экономия фонда оплаты труда, сложившаяся в ходе исполнения плана финансово-хозяйственной деятельности </w:t>
      </w:r>
      <w:r>
        <w:rPr>
          <w:rFonts w:ascii="Times New Roman" w:hAnsi="Times New Roman"/>
          <w:color w:themeColor="text1" w:val="000000"/>
          <w:sz w:val="28"/>
        </w:rPr>
        <w:t xml:space="preserve">образовательных </w:t>
      </w:r>
      <w:r>
        <w:rPr>
          <w:rFonts w:ascii="Times New Roman" w:hAnsi="Times New Roman"/>
          <w:sz w:val="28"/>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Pr>
          <w:rFonts w:ascii="Times New Roman" w:hAnsi="Times New Roman"/>
          <w:color w:themeColor="text1" w:val="000000"/>
          <w:sz w:val="28"/>
        </w:rPr>
        <w:t>образовательной</w:t>
      </w:r>
      <w:r>
        <w:rPr>
          <w:rFonts w:ascii="Times New Roman" w:hAnsi="Times New Roman"/>
          <w:sz w:val="28"/>
        </w:rPr>
        <w:t xml:space="preserve"> организации, принятыми с учетом норм Положения</w:t>
      </w:r>
      <w:r>
        <w:rPr>
          <w:rFonts w:ascii="Times New Roman" w:hAnsi="Times New Roman"/>
          <w:sz w:val="28"/>
        </w:rPr>
        <w:t xml:space="preserve"> (постановление КМ РТ № 412 от 31.05.2018)</w:t>
      </w:r>
      <w:r>
        <w:rPr>
          <w:rFonts w:ascii="Times New Roman" w:hAnsi="Times New Roman"/>
          <w:sz w:val="28"/>
        </w:rPr>
        <w:t>.</w:t>
      </w:r>
      <w:bookmarkEnd w:id="7"/>
    </w:p>
    <w:p w14:paraId="5C000000">
      <w:pPr>
        <w:widowControl w:val="0"/>
        <w:spacing w:after="0" w:line="240" w:lineRule="auto"/>
        <w:ind w:firstLine="720"/>
        <w:jc w:val="both"/>
        <w:rPr>
          <w:rFonts w:ascii="Times New Roman" w:hAnsi="Times New Roman"/>
          <w:sz w:val="28"/>
        </w:rPr>
      </w:pPr>
      <w:r>
        <w:rPr>
          <w:rFonts w:ascii="Times New Roman" w:hAnsi="Times New Roman"/>
          <w:sz w:val="28"/>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14:paraId="5D000000">
      <w:pPr>
        <w:widowControl w:val="0"/>
        <w:spacing w:after="0" w:line="240" w:lineRule="auto"/>
        <w:ind w:firstLine="720"/>
        <w:jc w:val="both"/>
        <w:rPr>
          <w:rFonts w:ascii="Times New Roman" w:hAnsi="Times New Roman"/>
          <w:sz w:val="28"/>
        </w:rPr>
      </w:pPr>
      <w:r>
        <w:rPr>
          <w:rFonts w:ascii="Times New Roman" w:hAnsi="Times New Roman"/>
          <w:sz w:val="28"/>
        </w:rPr>
        <w:t xml:space="preserve">Размер поощрительной выплаты, произведенной за счет экономии фонда </w:t>
      </w:r>
      <w:r>
        <w:rPr>
          <w:rFonts w:ascii="Times New Roman" w:hAnsi="Times New Roman"/>
          <w:sz w:val="28"/>
        </w:rPr>
        <w:t xml:space="preserve">оплаты труда за соответствующий период работнику </w:t>
      </w:r>
      <w:r>
        <w:rPr>
          <w:rFonts w:ascii="Times New Roman" w:hAnsi="Times New Roman"/>
          <w:color w:themeColor="text1" w:val="000000"/>
          <w:sz w:val="28"/>
        </w:rPr>
        <w:t xml:space="preserve">образовательной </w:t>
      </w:r>
      <w:r>
        <w:rPr>
          <w:rFonts w:ascii="Times New Roman" w:hAnsi="Times New Roman"/>
          <w:sz w:val="28"/>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r>
        <w:rPr>
          <w:rFonts w:ascii="Times New Roman" w:hAnsi="Times New Roman"/>
          <w:sz w:val="28"/>
        </w:rPr>
        <w:fldChar w:fldCharType="begin"/>
      </w:r>
      <w:r>
        <w:rPr>
          <w:rFonts w:ascii="Times New Roman" w:hAnsi="Times New Roman"/>
          <w:sz w:val="28"/>
        </w:rPr>
        <w:instrText>HYPERLINK "https://internet.garant.ru/document/redirect/10180093/0"</w:instrText>
      </w:r>
      <w:r>
        <w:rPr>
          <w:rFonts w:ascii="Times New Roman" w:hAnsi="Times New Roman"/>
          <w:sz w:val="28"/>
        </w:rPr>
        <w:fldChar w:fldCharType="separate"/>
      </w:r>
      <w:r>
        <w:rPr>
          <w:rFonts w:ascii="Times New Roman" w:hAnsi="Times New Roman"/>
          <w:sz w:val="28"/>
        </w:rPr>
        <w:t>минимального размера оплаты труда</w:t>
      </w:r>
      <w:r>
        <w:rPr>
          <w:rFonts w:ascii="Times New Roman" w:hAnsi="Times New Roman"/>
          <w:sz w:val="28"/>
        </w:rPr>
        <w:fldChar w:fldCharType="end"/>
      </w:r>
      <w:r>
        <w:rPr>
          <w:rFonts w:ascii="Times New Roman" w:hAnsi="Times New Roman"/>
          <w:sz w:val="28"/>
        </w:rPr>
        <w:t xml:space="preserve">, установленного </w:t>
      </w:r>
      <w:r>
        <w:rPr>
          <w:rFonts w:ascii="Times New Roman" w:hAnsi="Times New Roman"/>
          <w:sz w:val="28"/>
        </w:rPr>
        <w:fldChar w:fldCharType="begin"/>
      </w:r>
      <w:r>
        <w:rPr>
          <w:rFonts w:ascii="Times New Roman" w:hAnsi="Times New Roman"/>
          <w:sz w:val="28"/>
        </w:rPr>
        <w:instrText>HYPERLINK "https://internet.garant.ru/document/redirect/12119913/0"</w:instrText>
      </w:r>
      <w:r>
        <w:rPr>
          <w:rFonts w:ascii="Times New Roman" w:hAnsi="Times New Roman"/>
          <w:sz w:val="28"/>
        </w:rPr>
        <w:fldChar w:fldCharType="separate"/>
      </w:r>
      <w:r>
        <w:rPr>
          <w:rFonts w:ascii="Times New Roman" w:hAnsi="Times New Roman"/>
          <w:sz w:val="28"/>
        </w:rPr>
        <w:t>Федеральным законом</w:t>
      </w:r>
      <w:r>
        <w:rPr>
          <w:rFonts w:ascii="Times New Roman" w:hAnsi="Times New Roman"/>
          <w:sz w:val="28"/>
        </w:rPr>
        <w:fldChar w:fldCharType="end"/>
      </w:r>
      <w:r>
        <w:rPr>
          <w:rFonts w:ascii="Times New Roman" w:hAnsi="Times New Roman"/>
          <w:sz w:val="28"/>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14:paraId="5E000000">
      <w:pPr>
        <w:widowControl w:val="0"/>
        <w:spacing w:after="0" w:line="240" w:lineRule="auto"/>
        <w:ind w:firstLine="720"/>
        <w:jc w:val="both"/>
        <w:rPr>
          <w:rFonts w:ascii="Times New Roman" w:hAnsi="Times New Roman"/>
          <w:sz w:val="28"/>
        </w:rPr>
      </w:pPr>
      <w:r>
        <w:rPr>
          <w:rFonts w:ascii="Times New Roman" w:hAnsi="Times New Roman"/>
          <w:sz w:val="28"/>
        </w:rPr>
        <w:t xml:space="preserve">Размер поощрительной выплаты за счет экономии фонда оплаты труда руководителю </w:t>
      </w:r>
      <w:r>
        <w:rPr>
          <w:rFonts w:ascii="Times New Roman" w:hAnsi="Times New Roman"/>
          <w:color w:themeColor="text1" w:val="000000"/>
          <w:sz w:val="28"/>
        </w:rPr>
        <w:t xml:space="preserve">образовательной </w:t>
      </w:r>
      <w:r>
        <w:rPr>
          <w:rFonts w:ascii="Times New Roman" w:hAnsi="Times New Roman"/>
          <w:sz w:val="28"/>
        </w:rPr>
        <w:t>организации определяется учредителем общеобразовательной организации.</w:t>
      </w:r>
    </w:p>
    <w:p w14:paraId="5F000000">
      <w:pPr>
        <w:widowControl w:val="0"/>
        <w:spacing w:after="0" w:line="240" w:lineRule="auto"/>
        <w:ind w:firstLine="720"/>
        <w:jc w:val="both"/>
        <w:rPr>
          <w:rFonts w:ascii="Times New Roman" w:hAnsi="Times New Roman"/>
          <w:sz w:val="28"/>
        </w:rPr>
      </w:pPr>
      <w:r>
        <w:rPr>
          <w:rFonts w:ascii="Times New Roman" w:hAnsi="Times New Roman"/>
          <w:sz w:val="28"/>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14:paraId="60000000">
      <w:pPr>
        <w:spacing w:after="0" w:line="240" w:lineRule="auto"/>
        <w:ind w:firstLine="709"/>
        <w:jc w:val="both"/>
        <w:rPr>
          <w:rFonts w:ascii="Times New Roman" w:hAnsi="Times New Roman"/>
          <w:sz w:val="28"/>
        </w:rPr>
      </w:pPr>
      <w:r>
        <w:rPr>
          <w:rFonts w:ascii="Times New Roman" w:hAnsi="Times New Roman"/>
          <w:sz w:val="28"/>
        </w:rPr>
        <w:t>4.14. В пределах выделенного Фонда оплаты труда образовательная организация самостоятельно устанавливает штатное расписание</w:t>
      </w:r>
      <w:r>
        <w:rPr>
          <w:rFonts w:ascii="Times New Roman" w:hAnsi="Times New Roman"/>
          <w:sz w:val="28"/>
        </w:rPr>
        <w:t xml:space="preserve"> </w:t>
      </w:r>
      <w:r>
        <w:rPr>
          <w:rFonts w:ascii="Times New Roman" w:hAnsi="Times New Roman"/>
          <w:sz w:val="28"/>
        </w:rPr>
        <w:t>и определяет должностные обязанности работников.</w:t>
      </w:r>
    </w:p>
    <w:p w14:paraId="61000000">
      <w:pPr>
        <w:spacing w:after="0" w:line="240" w:lineRule="auto"/>
        <w:ind w:firstLine="709"/>
        <w:jc w:val="both"/>
        <w:rPr>
          <w:rFonts w:ascii="Times New Roman" w:hAnsi="Times New Roman"/>
          <w:color w:val="000000"/>
          <w:sz w:val="28"/>
        </w:rPr>
      </w:pPr>
      <w:r>
        <w:rPr>
          <w:rFonts w:ascii="Times New Roman" w:hAnsi="Times New Roman"/>
          <w:color w:val="000000"/>
          <w:sz w:val="28"/>
        </w:rPr>
        <w:t>4.15.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14:paraId="62000000">
      <w:pPr>
        <w:spacing w:after="0" w:line="240" w:lineRule="auto"/>
        <w:ind w:firstLine="709"/>
        <w:jc w:val="both"/>
        <w:rPr>
          <w:rFonts w:ascii="Times New Roman" w:hAnsi="Times New Roman"/>
          <w:color w:val="000000"/>
          <w:sz w:val="28"/>
        </w:rPr>
      </w:pPr>
      <w:r>
        <w:rPr>
          <w:rFonts w:ascii="Times New Roman" w:hAnsi="Times New Roman"/>
          <w:color w:val="000000"/>
          <w:sz w:val="28"/>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14:paraId="63000000">
      <w:pPr>
        <w:spacing w:after="0" w:line="240" w:lineRule="auto"/>
        <w:ind w:firstLine="709"/>
        <w:jc w:val="both"/>
        <w:rPr>
          <w:rFonts w:ascii="Times New Roman" w:hAnsi="Times New Roman"/>
          <w:sz w:val="28"/>
        </w:rPr>
      </w:pPr>
      <w:r>
        <w:rPr>
          <w:rFonts w:ascii="Times New Roman" w:hAnsi="Times New Roman"/>
          <w:sz w:val="28"/>
        </w:rPr>
        <w:t xml:space="preserve">4.16. </w:t>
      </w:r>
      <w:bookmarkStart w:id="8" w:name="sub_1366"/>
      <w:r>
        <w:rPr>
          <w:rFonts w:ascii="Times New Roman" w:hAnsi="Times New Roman"/>
          <w:sz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64000000">
      <w:pPr>
        <w:spacing w:after="0" w:line="240" w:lineRule="auto"/>
        <w:ind w:firstLine="709"/>
        <w:jc w:val="both"/>
        <w:rPr>
          <w:rFonts w:ascii="Times New Roman" w:hAnsi="Times New Roman"/>
          <w:sz w:val="28"/>
        </w:rPr>
      </w:pPr>
      <w:r>
        <w:rPr>
          <w:rFonts w:ascii="Times New Roman" w:hAnsi="Times New Roman"/>
          <w:sz w:val="28"/>
        </w:rPr>
        <w:t>4.16.1.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8"/>
      <w:r>
        <w:rPr>
          <w:rFonts w:ascii="Times New Roman" w:hAnsi="Times New Roman"/>
          <w:sz w:val="28"/>
        </w:rPr>
        <w:t xml:space="preserve"> Расходы по перечислению заработной платы в кредитную организацию несет работодатель.</w:t>
      </w:r>
    </w:p>
    <w:p w14:paraId="65000000">
      <w:pPr>
        <w:spacing w:after="0" w:line="240" w:lineRule="auto"/>
        <w:ind w:firstLine="709"/>
        <w:jc w:val="both"/>
        <w:rPr>
          <w:rFonts w:ascii="Times New Roman" w:hAnsi="Times New Roman"/>
          <w:color w:val="000000"/>
          <w:sz w:val="28"/>
        </w:rPr>
      </w:pPr>
      <w:r>
        <w:rPr>
          <w:rFonts w:ascii="Times New Roman" w:hAnsi="Times New Roman"/>
          <w:color w:val="000000"/>
          <w:sz w:val="28"/>
        </w:rPr>
        <w:t xml:space="preserve">4.17. Совместным решением работодателя и выборного профсоюзного органа </w:t>
      </w:r>
      <w:r>
        <w:rPr>
          <w:rFonts w:ascii="Times New Roman" w:hAnsi="Times New Roman"/>
          <w:sz w:val="28"/>
        </w:rPr>
        <w:t xml:space="preserve">образовательной организации </w:t>
      </w:r>
      <w:r>
        <w:rPr>
          <w:rFonts w:ascii="Times New Roman" w:hAnsi="Times New Roman"/>
          <w:color w:val="000000"/>
          <w:sz w:val="28"/>
        </w:rPr>
        <w:t>средства, полученные</w:t>
      </w:r>
      <w:r>
        <w:rPr>
          <w:rFonts w:ascii="Times New Roman" w:hAnsi="Times New Roman"/>
          <w:color w:val="000000"/>
          <w:sz w:val="28"/>
        </w:rPr>
        <w:t xml:space="preserve"> от</w:t>
      </w:r>
      <w:r>
        <w:rPr>
          <w:rFonts w:ascii="Times New Roman" w:hAnsi="Times New Roman"/>
          <w:color w:val="000000"/>
          <w:sz w:val="28"/>
        </w:rPr>
        <w:t xml:space="preserve"> </w:t>
      </w:r>
      <w:r>
        <w:rPr>
          <w:rFonts w:ascii="Times New Roman" w:hAnsi="Times New Roman"/>
          <w:color w:val="000000"/>
          <w:sz w:val="28"/>
        </w:rPr>
        <w:t xml:space="preserve">внебюджетной деятельности могут направляться </w:t>
      </w:r>
      <w:r>
        <w:rPr>
          <w:rFonts w:ascii="Times New Roman" w:hAnsi="Times New Roman"/>
          <w:color w:val="000000"/>
          <w:sz w:val="28"/>
        </w:rPr>
        <w:t xml:space="preserve">на выплаты социального характера, на социальную поддержку </w:t>
      </w:r>
      <w:r>
        <w:rPr>
          <w:rFonts w:ascii="Times New Roman" w:hAnsi="Times New Roman"/>
          <w:color w:val="000000"/>
          <w:sz w:val="28"/>
        </w:rPr>
        <w:t>работников образования,</w:t>
      </w:r>
      <w:r>
        <w:rPr>
          <w:rFonts w:ascii="Times New Roman" w:hAnsi="Times New Roman"/>
          <w:color w:val="000000"/>
          <w:sz w:val="28"/>
        </w:rPr>
        <w:t xml:space="preserve"> </w:t>
      </w:r>
      <w:r>
        <w:rPr>
          <w:rFonts w:ascii="Times New Roman" w:hAnsi="Times New Roman"/>
          <w:color w:val="000000"/>
          <w:sz w:val="28"/>
        </w:rPr>
        <w:t>несвязанную с осуществлением ими трудовых функций в соответствии с Положением об условиях оплаты труда</w:t>
      </w:r>
      <w:r>
        <w:rPr>
          <w:rFonts w:ascii="Times New Roman" w:hAnsi="Times New Roman"/>
          <w:color w:val="000000"/>
          <w:sz w:val="28"/>
        </w:rPr>
        <w:t>.</w:t>
      </w:r>
    </w:p>
    <w:p w14:paraId="66000000">
      <w:pPr>
        <w:spacing w:after="0" w:line="240" w:lineRule="auto"/>
        <w:ind w:firstLine="709"/>
        <w:jc w:val="both"/>
        <w:rPr>
          <w:rFonts w:ascii="Times New Roman" w:hAnsi="Times New Roman"/>
          <w:sz w:val="28"/>
        </w:rPr>
      </w:pPr>
      <w:r>
        <w:rPr>
          <w:rFonts w:ascii="Times New Roman" w:hAnsi="Times New Roman"/>
          <w:sz w:val="28"/>
        </w:rPr>
        <w:t>4.1</w:t>
      </w:r>
      <w:r>
        <w:rPr>
          <w:rFonts w:ascii="Times New Roman" w:hAnsi="Times New Roman"/>
          <w:sz w:val="28"/>
        </w:rPr>
        <w:t>8</w:t>
      </w:r>
      <w:r>
        <w:rPr>
          <w:rFonts w:ascii="Times New Roman" w:hAnsi="Times New Roman"/>
          <w:sz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r>
        <w:rPr>
          <w:rFonts w:ascii="Times New Roman" w:hAnsi="Times New Roman"/>
          <w:sz w:val="28"/>
        </w:rPr>
        <w:t xml:space="preserve"> </w:t>
      </w:r>
    </w:p>
    <w:p w14:paraId="67000000">
      <w:pPr>
        <w:spacing w:after="0" w:line="240" w:lineRule="auto"/>
        <w:ind w:firstLine="709"/>
        <w:jc w:val="both"/>
        <w:rPr>
          <w:rFonts w:ascii="Times New Roman" w:hAnsi="Times New Roman"/>
          <w:color w:val="000000"/>
          <w:sz w:val="28"/>
        </w:rPr>
      </w:pPr>
      <w:r>
        <w:rPr>
          <w:rFonts w:ascii="Times New Roman" w:hAnsi="Times New Roman"/>
          <w:color w:val="000000"/>
          <w:sz w:val="28"/>
        </w:rPr>
        <w:t>4.1</w:t>
      </w:r>
      <w:r>
        <w:rPr>
          <w:rFonts w:ascii="Times New Roman" w:hAnsi="Times New Roman"/>
          <w:color w:val="000000"/>
          <w:sz w:val="28"/>
        </w:rPr>
        <w:t>9</w:t>
      </w:r>
      <w:r>
        <w:rPr>
          <w:rFonts w:ascii="Times New Roman" w:hAnsi="Times New Roman"/>
          <w:color w:val="000000"/>
          <w:sz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68000000">
      <w:pPr>
        <w:spacing w:after="0" w:line="240" w:lineRule="auto"/>
        <w:ind w:firstLine="709"/>
        <w:jc w:val="both"/>
        <w:rPr>
          <w:rFonts w:ascii="Times New Roman" w:hAnsi="Times New Roman"/>
          <w:color w:val="000000"/>
          <w:sz w:val="28"/>
        </w:rPr>
      </w:pPr>
      <w:r>
        <w:rPr>
          <w:rFonts w:ascii="Times New Roman" w:hAnsi="Times New Roman"/>
          <w:color w:val="000000"/>
          <w:sz w:val="28"/>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69000000">
      <w:pPr>
        <w:spacing w:after="0" w:line="240" w:lineRule="auto"/>
        <w:ind w:firstLine="709"/>
        <w:jc w:val="both"/>
        <w:rPr>
          <w:rFonts w:ascii="Times New Roman" w:hAnsi="Times New Roman"/>
          <w:color w:val="000000"/>
          <w:sz w:val="28"/>
        </w:rPr>
      </w:pPr>
      <w:r>
        <w:rPr>
          <w:rFonts w:ascii="Times New Roman" w:hAnsi="Times New Roman"/>
          <w:color w:val="000000"/>
          <w:sz w:val="28"/>
        </w:rPr>
        <w:t xml:space="preserve"> По желанию работника сверхурочная работа вместо повышенной оплаты может </w:t>
      </w:r>
      <w:r>
        <w:rPr>
          <w:rFonts w:ascii="Times New Roman" w:hAnsi="Times New Roman"/>
          <w:color w:val="000000"/>
          <w:sz w:val="28"/>
        </w:rPr>
        <w:t xml:space="preserve"> </w:t>
      </w:r>
      <w:r>
        <w:rPr>
          <w:rFonts w:ascii="Times New Roman" w:hAnsi="Times New Roman"/>
          <w:color w:val="000000"/>
          <w:sz w:val="28"/>
        </w:rPr>
        <w:t>компенсироваться предоставлением дополнительного времени отдыха, но не менее времени, отработанного сверхурочно.</w:t>
      </w:r>
    </w:p>
    <w:p w14:paraId="6A000000">
      <w:pPr>
        <w:spacing w:after="0" w:line="240" w:lineRule="auto"/>
        <w:ind w:firstLine="709"/>
        <w:jc w:val="both"/>
        <w:rPr>
          <w:rFonts w:ascii="Times New Roman" w:hAnsi="Times New Roman"/>
          <w:color w:val="000000"/>
          <w:sz w:val="28"/>
        </w:rPr>
      </w:pPr>
      <w:r>
        <w:rPr>
          <w:rFonts w:ascii="Times New Roman" w:hAnsi="Times New Roman"/>
          <w:color w:val="000000"/>
          <w:sz w:val="28"/>
        </w:rPr>
        <w:t>Работодатель обязан обеспечить точный учет продолжительности сверхурочной работы каждого работника</w:t>
      </w:r>
      <w:r>
        <w:rPr>
          <w:rFonts w:ascii="Times New Roman" w:hAnsi="Times New Roman"/>
          <w:color w:val="000000"/>
          <w:sz w:val="28"/>
        </w:rPr>
        <w:t>.</w:t>
      </w:r>
    </w:p>
    <w:p w14:paraId="6B000000">
      <w:pPr>
        <w:spacing w:after="0" w:line="240" w:lineRule="auto"/>
        <w:ind w:firstLine="709"/>
        <w:jc w:val="both"/>
        <w:rPr>
          <w:rFonts w:ascii="Times New Roman" w:hAnsi="Times New Roman"/>
          <w:sz w:val="28"/>
        </w:rPr>
      </w:pPr>
      <w:r>
        <w:rPr>
          <w:rFonts w:ascii="Times New Roman" w:hAnsi="Times New Roman"/>
          <w:sz w:val="28"/>
        </w:rPr>
        <w:t>«Сверхурочные работы не должны превышать для каждого работника четырех часов в течение двух дней подряд и 120 часов в год»</w:t>
      </w:r>
    </w:p>
    <w:p w14:paraId="6C000000">
      <w:pPr>
        <w:spacing w:after="0" w:line="240" w:lineRule="auto"/>
        <w:ind w:firstLine="709"/>
        <w:jc w:val="both"/>
        <w:rPr>
          <w:rFonts w:ascii="Times New Roman" w:hAnsi="Times New Roman"/>
          <w:color w:val="000000"/>
          <w:sz w:val="28"/>
        </w:rPr>
      </w:pPr>
      <w:r>
        <w:rPr>
          <w:rFonts w:ascii="Times New Roman" w:hAnsi="Times New Roman"/>
          <w:color w:val="000000"/>
          <w:sz w:val="28"/>
        </w:rPr>
        <w:t>4.2</w:t>
      </w:r>
      <w:r>
        <w:rPr>
          <w:rFonts w:ascii="Times New Roman" w:hAnsi="Times New Roman"/>
          <w:color w:val="000000"/>
          <w:sz w:val="28"/>
        </w:rPr>
        <w:t>0</w:t>
      </w:r>
      <w:r>
        <w:rPr>
          <w:rFonts w:ascii="Times New Roman" w:hAnsi="Times New Roman"/>
          <w:color w:val="000000"/>
          <w:sz w:val="28"/>
        </w:rPr>
        <w:t>. Работа в выходной день и нерабочий праздничный день оплачивается не менее чем в двойном размере:</w:t>
      </w:r>
    </w:p>
    <w:p w14:paraId="6D000000">
      <w:pPr>
        <w:spacing w:after="0" w:line="240" w:lineRule="auto"/>
        <w:ind w:firstLine="709"/>
        <w:jc w:val="both"/>
        <w:rPr>
          <w:rFonts w:ascii="Times New Roman" w:hAnsi="Times New Roman"/>
          <w:color w:val="000000"/>
          <w:sz w:val="28"/>
        </w:rPr>
      </w:pPr>
      <w:r>
        <w:rPr>
          <w:rFonts w:ascii="Times New Roman" w:hAnsi="Times New Roman"/>
          <w:color w:val="000000"/>
          <w:sz w:val="28"/>
        </w:rPr>
        <w:t>- сдельщикам – не менее чем по двойным сдельным расценкам;</w:t>
      </w:r>
    </w:p>
    <w:p w14:paraId="6E000000">
      <w:pPr>
        <w:spacing w:after="0" w:line="240" w:lineRule="auto"/>
        <w:ind w:firstLine="709"/>
        <w:jc w:val="both"/>
        <w:rPr>
          <w:rFonts w:ascii="Times New Roman" w:hAnsi="Times New Roman"/>
          <w:color w:val="000000"/>
          <w:sz w:val="28"/>
        </w:rPr>
      </w:pPr>
      <w:r>
        <w:rPr>
          <w:rFonts w:ascii="Times New Roman" w:hAnsi="Times New Roman"/>
          <w:color w:val="000000"/>
          <w:sz w:val="28"/>
        </w:rPr>
        <w:t>- работникам, труд которых оплачивается по дневным и часовым ставкам, - в размере не менее двойной дневной или часовой тарифной ставки;</w:t>
      </w:r>
    </w:p>
    <w:p w14:paraId="6F000000">
      <w:pPr>
        <w:spacing w:after="0" w:line="240" w:lineRule="auto"/>
        <w:ind w:firstLine="709"/>
        <w:jc w:val="both"/>
        <w:rPr>
          <w:rFonts w:ascii="Times New Roman" w:hAnsi="Times New Roman"/>
          <w:color w:val="000000"/>
          <w:sz w:val="28"/>
        </w:rPr>
      </w:pPr>
      <w:r>
        <w:rPr>
          <w:rFonts w:ascii="Times New Roman" w:hAnsi="Times New Roman"/>
          <w:color w:val="000000"/>
          <w:sz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w:t>
      </w:r>
      <w:r>
        <w:rPr>
          <w:rFonts w:ascii="Times New Roman" w:hAnsi="Times New Roman"/>
          <w:color w:val="000000"/>
          <w:sz w:val="28"/>
        </w:rPr>
        <w:t>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70000000">
      <w:pPr>
        <w:spacing w:after="0" w:line="240" w:lineRule="auto"/>
        <w:ind w:firstLine="709"/>
        <w:jc w:val="both"/>
        <w:rPr>
          <w:rFonts w:ascii="Times New Roman" w:hAnsi="Times New Roman"/>
          <w:color w:val="000000"/>
          <w:sz w:val="28"/>
        </w:rPr>
      </w:pPr>
      <w:r>
        <w:rPr>
          <w:rFonts w:ascii="Times New Roman" w:hAnsi="Times New Roman"/>
          <w:color w:val="000000"/>
          <w:sz w:val="28"/>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71000000">
      <w:pPr>
        <w:spacing w:after="0" w:line="240" w:lineRule="auto"/>
        <w:ind w:firstLine="709"/>
        <w:jc w:val="both"/>
        <w:rPr>
          <w:rFonts w:ascii="Times New Roman" w:hAnsi="Times New Roman"/>
          <w:color w:val="000000"/>
          <w:sz w:val="28"/>
        </w:rPr>
      </w:pPr>
      <w:r>
        <w:rPr>
          <w:rFonts w:ascii="Times New Roman" w:hAnsi="Times New Roman"/>
          <w:color w:val="000000"/>
          <w:sz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72000000">
      <w:pPr>
        <w:spacing w:after="0" w:line="240" w:lineRule="auto"/>
        <w:ind w:firstLine="709"/>
        <w:jc w:val="both"/>
        <w:rPr>
          <w:rFonts w:ascii="Times New Roman" w:hAnsi="Times New Roman"/>
          <w:color w:val="000000"/>
          <w:sz w:val="28"/>
        </w:rPr>
      </w:pPr>
      <w:r>
        <w:rPr>
          <w:rFonts w:ascii="Times New Roman" w:hAnsi="Times New Roman"/>
          <w:color w:val="000000"/>
          <w:sz w:val="28"/>
        </w:rPr>
        <w:t>4.21. Время простоя по вине работодателя оплачивается в размере не менее 2/3 средней заработной платы работника.</w:t>
      </w:r>
    </w:p>
    <w:p w14:paraId="73000000">
      <w:pPr>
        <w:spacing w:after="0" w:line="240" w:lineRule="auto"/>
        <w:ind w:firstLine="709"/>
        <w:jc w:val="both"/>
        <w:rPr>
          <w:rFonts w:ascii="Times New Roman" w:hAnsi="Times New Roman"/>
          <w:color w:val="000000"/>
          <w:sz w:val="28"/>
        </w:rPr>
      </w:pPr>
      <w:r>
        <w:rPr>
          <w:rFonts w:ascii="Times New Roman" w:hAnsi="Times New Roman"/>
          <w:color w:val="000000"/>
          <w:sz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74000000">
      <w:pPr>
        <w:spacing w:after="0" w:line="240" w:lineRule="auto"/>
        <w:ind w:firstLine="709"/>
        <w:jc w:val="both"/>
        <w:rPr>
          <w:rFonts w:ascii="Times New Roman" w:hAnsi="Times New Roman"/>
          <w:color w:val="000000"/>
          <w:sz w:val="28"/>
        </w:rPr>
      </w:pPr>
      <w:r>
        <w:rPr>
          <w:rFonts w:ascii="Times New Roman" w:hAnsi="Times New Roman"/>
          <w:color w:val="000000"/>
          <w:sz w:val="28"/>
        </w:rPr>
        <w:t>Время простоя по вине работника не оплачивается.</w:t>
      </w:r>
    </w:p>
    <w:p w14:paraId="75000000">
      <w:pPr>
        <w:spacing w:after="0" w:line="240" w:lineRule="auto"/>
        <w:ind w:firstLine="709"/>
        <w:jc w:val="both"/>
        <w:rPr>
          <w:rFonts w:ascii="Times New Roman" w:hAnsi="Times New Roman"/>
          <w:color w:val="000000"/>
          <w:sz w:val="28"/>
        </w:rPr>
      </w:pPr>
      <w:r>
        <w:rPr>
          <w:rFonts w:ascii="Times New Roman" w:hAnsi="Times New Roman"/>
          <w:color w:val="000000"/>
          <w:sz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76000000">
      <w:pPr>
        <w:spacing w:after="0" w:line="240" w:lineRule="auto"/>
        <w:ind w:firstLine="709"/>
        <w:jc w:val="both"/>
        <w:rPr>
          <w:rFonts w:ascii="Times New Roman" w:hAnsi="Times New Roman"/>
          <w:color w:val="000000"/>
          <w:sz w:val="28"/>
        </w:rPr>
      </w:pPr>
      <w:r>
        <w:rPr>
          <w:rFonts w:ascii="Times New Roman" w:hAnsi="Times New Roman"/>
          <w:color w:val="000000"/>
          <w:sz w:val="28"/>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14:paraId="77000000">
      <w:pPr>
        <w:spacing w:after="0" w:line="240" w:lineRule="auto"/>
        <w:ind w:firstLine="709"/>
        <w:jc w:val="both"/>
        <w:rPr>
          <w:rFonts w:ascii="Times New Roman" w:hAnsi="Times New Roman"/>
          <w:sz w:val="28"/>
        </w:rPr>
      </w:pPr>
      <w:r>
        <w:rPr>
          <w:rFonts w:ascii="Times New Roman" w:hAnsi="Times New Roman"/>
          <w:sz w:val="28"/>
        </w:rPr>
        <w:t>4.22.</w:t>
      </w:r>
      <w:bookmarkStart w:id="9" w:name="sub_34910415"/>
      <w:r>
        <w:rPr>
          <w:rFonts w:ascii="Times New Roman" w:hAnsi="Times New Roman"/>
          <w:sz w:val="28"/>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r>
        <w:rPr>
          <w:rFonts w:ascii="Times New Roman" w:hAnsi="Times New Roman"/>
          <w:sz w:val="28"/>
        </w:rPr>
        <w:fldChar w:fldCharType="begin"/>
      </w:r>
      <w:r>
        <w:rPr>
          <w:rFonts w:ascii="Times New Roman" w:hAnsi="Times New Roman"/>
          <w:sz w:val="28"/>
        </w:rPr>
        <w:instrText>HYPERLINK "garantF1://10080094.100"</w:instrText>
      </w:r>
      <w:r>
        <w:rPr>
          <w:rFonts w:ascii="Times New Roman" w:hAnsi="Times New Roman"/>
          <w:sz w:val="28"/>
        </w:rPr>
        <w:fldChar w:fldCharType="separate"/>
      </w:r>
      <w:r>
        <w:rPr>
          <w:rFonts w:ascii="Times New Roman" w:hAnsi="Times New Roman"/>
          <w:sz w:val="28"/>
        </w:rPr>
        <w:t>ключевой ставки</w:t>
      </w:r>
      <w:r>
        <w:rPr>
          <w:rFonts w:ascii="Times New Roman" w:hAnsi="Times New Roman"/>
          <w:sz w:val="28"/>
        </w:rPr>
        <w:fldChar w:fldCharType="end"/>
      </w:r>
      <w:r>
        <w:rPr>
          <w:rFonts w:ascii="Times New Roman" w:hAnsi="Times New Roman"/>
          <w:sz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78000000">
      <w:pPr>
        <w:spacing w:after="0" w:line="240" w:lineRule="auto"/>
        <w:ind w:firstLine="709"/>
        <w:jc w:val="both"/>
        <w:rPr>
          <w:rFonts w:ascii="Times New Roman" w:hAnsi="Times New Roman"/>
          <w:sz w:val="28"/>
        </w:rPr>
      </w:pPr>
      <w:bookmarkStart w:id="10" w:name="sub_34910416"/>
      <w:bookmarkEnd w:id="9"/>
      <w:r>
        <w:rPr>
          <w:rFonts w:ascii="Times New Roman" w:hAnsi="Times New Roman"/>
          <w:sz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bookmarkEnd w:id="10"/>
    </w:p>
    <w:p w14:paraId="79000000">
      <w:pPr>
        <w:spacing w:after="0" w:line="240" w:lineRule="auto"/>
        <w:ind w:firstLine="709"/>
        <w:jc w:val="both"/>
        <w:rPr>
          <w:rFonts w:ascii="Times New Roman" w:hAnsi="Times New Roman"/>
          <w:sz w:val="28"/>
        </w:rPr>
      </w:pPr>
      <w:r>
        <w:rPr>
          <w:rFonts w:ascii="Times New Roman" w:hAnsi="Times New Roman"/>
          <w:sz w:val="28"/>
        </w:rPr>
        <w:t>4.23.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7A000000">
      <w:pPr>
        <w:spacing w:after="0" w:line="240" w:lineRule="auto"/>
        <w:ind w:firstLine="709"/>
        <w:jc w:val="both"/>
        <w:rPr>
          <w:rFonts w:ascii="Times New Roman" w:hAnsi="Times New Roman"/>
          <w:sz w:val="28"/>
        </w:rPr>
      </w:pPr>
      <w:r>
        <w:rPr>
          <w:rFonts w:ascii="Times New Roman" w:hAnsi="Times New Roman"/>
          <w:sz w:val="28"/>
        </w:rPr>
        <w:t>В период приостановления работы работник имеет право в свое рабочее время отсутствовать на рабочем месте.</w:t>
      </w:r>
    </w:p>
    <w:p w14:paraId="7B000000">
      <w:pPr>
        <w:spacing w:after="0" w:line="240" w:lineRule="auto"/>
        <w:ind w:firstLine="709"/>
        <w:jc w:val="both"/>
        <w:rPr>
          <w:rFonts w:ascii="Times New Roman" w:hAnsi="Times New Roman"/>
          <w:color w:val="000000"/>
          <w:sz w:val="28"/>
        </w:rPr>
      </w:pPr>
      <w:r>
        <w:rPr>
          <w:rFonts w:ascii="Times New Roman" w:hAnsi="Times New Roman"/>
          <w:color w:val="000000"/>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7C000000">
      <w:pPr>
        <w:spacing w:after="0" w:line="240" w:lineRule="auto"/>
        <w:ind w:firstLine="709"/>
        <w:jc w:val="both"/>
        <w:rPr>
          <w:rFonts w:ascii="Times New Roman" w:hAnsi="Times New Roman"/>
          <w:sz w:val="28"/>
        </w:rPr>
      </w:pPr>
      <w:r>
        <w:rPr>
          <w:rFonts w:ascii="Times New Roman" w:hAnsi="Times New Roman"/>
          <w:sz w:val="28"/>
        </w:rPr>
        <w:t xml:space="preserve">4.24. </w:t>
      </w:r>
      <w:bookmarkStart w:id="11" w:name="sub_1471"/>
      <w:r>
        <w:rPr>
          <w:rFonts w:ascii="Times New Roman" w:hAnsi="Times New Roman"/>
          <w:sz w:val="28"/>
        </w:rPr>
        <w:t>Оплата труда работников, занятых на работах с вредными и (или) опасными условиями труда, устанавливается в повышенном размере.</w:t>
      </w:r>
    </w:p>
    <w:p w14:paraId="7D000000">
      <w:pPr>
        <w:spacing w:after="0" w:line="240" w:lineRule="auto"/>
        <w:ind w:firstLine="709"/>
        <w:jc w:val="both"/>
        <w:rPr>
          <w:rFonts w:ascii="Times New Roman" w:hAnsi="Times New Roman"/>
          <w:sz w:val="28"/>
        </w:rPr>
      </w:pPr>
      <w:bookmarkStart w:id="12" w:name="sub_1472"/>
      <w:bookmarkEnd w:id="11"/>
      <w:r>
        <w:rPr>
          <w:rFonts w:ascii="Times New Roman" w:hAnsi="Times New Roman"/>
          <w:sz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7E000000">
      <w:pPr>
        <w:spacing w:after="0" w:line="240" w:lineRule="auto"/>
        <w:ind w:firstLine="709"/>
        <w:jc w:val="both"/>
        <w:rPr>
          <w:rFonts w:ascii="Times New Roman" w:hAnsi="Times New Roman"/>
          <w:sz w:val="28"/>
        </w:rPr>
      </w:pPr>
      <w:bookmarkStart w:id="13" w:name="sub_1473"/>
      <w:bookmarkEnd w:id="12"/>
      <w:r>
        <w:rPr>
          <w:rFonts w:ascii="Times New Roman" w:hAnsi="Times New Roman"/>
          <w:sz w:val="28"/>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r>
        <w:rPr>
          <w:rFonts w:ascii="Times New Roman" w:hAnsi="Times New Roman"/>
          <w:sz w:val="28"/>
        </w:rPr>
        <w:t>статьей 372</w:t>
      </w:r>
      <w:r>
        <w:rPr>
          <w:rFonts w:ascii="Times New Roman" w:hAnsi="Times New Roman"/>
          <w:sz w:val="28"/>
        </w:rPr>
        <w:t xml:space="preserve"> ТК РФ для принятия локальных нормативных актов, либо коллективным договором, трудовым договором.</w:t>
      </w:r>
      <w:bookmarkEnd w:id="13"/>
    </w:p>
    <w:p w14:paraId="7F000000">
      <w:pPr>
        <w:spacing w:after="0" w:line="240" w:lineRule="auto"/>
        <w:ind w:firstLine="709"/>
        <w:jc w:val="both"/>
        <w:rPr>
          <w:rFonts w:ascii="Times New Roman" w:hAnsi="Times New Roman"/>
          <w:sz w:val="28"/>
        </w:rPr>
      </w:pPr>
      <w:r>
        <w:rPr>
          <w:rFonts w:ascii="Times New Roman" w:hAnsi="Times New Roman"/>
          <w:sz w:val="28"/>
        </w:rPr>
        <w:t>Повышение заработной платы по указанным основаниям производится по результатам специальной оценки условий труда.</w:t>
      </w:r>
    </w:p>
    <w:p w14:paraId="80000000">
      <w:pPr>
        <w:spacing w:after="0" w:line="240" w:lineRule="auto"/>
        <w:ind w:firstLine="709"/>
        <w:jc w:val="both"/>
        <w:rPr>
          <w:rFonts w:ascii="Times New Roman" w:hAnsi="Times New Roman"/>
          <w:sz w:val="28"/>
        </w:rPr>
      </w:pPr>
      <w:r>
        <w:rPr>
          <w:rFonts w:ascii="Times New Roman" w:hAnsi="Times New Roman"/>
          <w:sz w:val="28"/>
        </w:rPr>
        <w:t>4.25.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14:paraId="81000000">
      <w:pPr>
        <w:spacing w:after="0" w:line="240" w:lineRule="auto"/>
        <w:ind w:firstLine="709"/>
        <w:jc w:val="both"/>
        <w:rPr>
          <w:rFonts w:ascii="Times New Roman" w:hAnsi="Times New Roman"/>
          <w:i w:val="1"/>
          <w:sz w:val="28"/>
        </w:rPr>
      </w:pPr>
      <w:r>
        <w:rPr>
          <w:rFonts w:ascii="Times New Roman" w:hAnsi="Times New Roman"/>
          <w:sz w:val="28"/>
        </w:rPr>
        <w:t>4.26.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Pr>
          <w:rFonts w:ascii="Times New Roman" w:hAnsi="Times New Roman"/>
          <w:sz w:val="28"/>
        </w:rPr>
        <w:t xml:space="preserve">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Pr>
          <w:rFonts w:ascii="Times New Roman" w:hAnsi="Times New Roman"/>
          <w:i w:val="1"/>
          <w:sz w:val="28"/>
        </w:rPr>
        <w:t>.</w:t>
      </w:r>
    </w:p>
    <w:p w14:paraId="82000000">
      <w:pPr>
        <w:spacing w:after="0" w:line="240" w:lineRule="auto"/>
        <w:ind w:firstLine="709"/>
        <w:jc w:val="both"/>
        <w:rPr>
          <w:rFonts w:ascii="Times New Roman" w:hAnsi="Times New Roman"/>
          <w:sz w:val="28"/>
        </w:rPr>
      </w:pPr>
      <w:r>
        <w:rPr>
          <w:rFonts w:ascii="Times New Roman" w:hAnsi="Times New Roman"/>
          <w:sz w:val="28"/>
        </w:rPr>
        <w:t>4.27. Стороны рекомендуют:</w:t>
      </w:r>
    </w:p>
    <w:p w14:paraId="83000000">
      <w:pPr>
        <w:spacing w:after="0" w:line="240" w:lineRule="auto"/>
        <w:ind w:firstLine="709"/>
        <w:jc w:val="both"/>
        <w:rPr>
          <w:rFonts w:ascii="Times New Roman" w:hAnsi="Times New Roman"/>
          <w:sz w:val="28"/>
        </w:rPr>
      </w:pPr>
      <w:r>
        <w:rPr>
          <w:rFonts w:ascii="Times New Roman" w:hAnsi="Times New Roman"/>
          <w:sz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84000000">
      <w:pPr>
        <w:spacing w:after="0" w:line="240" w:lineRule="auto"/>
        <w:ind w:firstLine="709"/>
        <w:jc w:val="both"/>
        <w:rPr>
          <w:rFonts w:ascii="Times New Roman" w:hAnsi="Times New Roman"/>
          <w:sz w:val="28"/>
        </w:rPr>
      </w:pPr>
      <w:r>
        <w:rPr>
          <w:rFonts w:ascii="Times New Roman" w:hAnsi="Times New Roman"/>
          <w:color w:val="000000"/>
          <w:sz w:val="28"/>
        </w:rPr>
        <w:t>4.2</w:t>
      </w:r>
      <w:r>
        <w:rPr>
          <w:rFonts w:ascii="Times New Roman" w:hAnsi="Times New Roman"/>
          <w:color w:val="000000"/>
          <w:sz w:val="28"/>
        </w:rPr>
        <w:t>8</w:t>
      </w:r>
      <w:r>
        <w:rPr>
          <w:rFonts w:ascii="Times New Roman" w:hAnsi="Times New Roman"/>
          <w:color w:val="000000"/>
          <w:sz w:val="28"/>
        </w:rPr>
        <w:t xml:space="preserve">. </w:t>
      </w:r>
      <w:r>
        <w:rPr>
          <w:rFonts w:ascii="Times New Roman" w:hAnsi="Times New Roman"/>
          <w:sz w:val="28"/>
        </w:rPr>
        <w:t xml:space="preserve">Профсоюз: </w:t>
      </w:r>
    </w:p>
    <w:p w14:paraId="85000000">
      <w:pPr>
        <w:spacing w:after="0" w:line="240" w:lineRule="auto"/>
        <w:ind w:firstLine="709"/>
        <w:jc w:val="both"/>
        <w:rPr>
          <w:rFonts w:ascii="Times New Roman" w:hAnsi="Times New Roman"/>
          <w:color w:val="000000"/>
          <w:sz w:val="28"/>
        </w:rPr>
      </w:pPr>
      <w:r>
        <w:rPr>
          <w:rFonts w:ascii="Times New Roman" w:hAnsi="Times New Roman"/>
          <w:color w:val="000000"/>
          <w:sz w:val="28"/>
        </w:rPr>
        <w:t>4.2</w:t>
      </w:r>
      <w:r>
        <w:rPr>
          <w:rFonts w:ascii="Times New Roman" w:hAnsi="Times New Roman"/>
          <w:color w:val="000000"/>
          <w:sz w:val="28"/>
        </w:rPr>
        <w:t>8</w:t>
      </w:r>
      <w:r>
        <w:rPr>
          <w:rFonts w:ascii="Times New Roman" w:hAnsi="Times New Roman"/>
          <w:color w:val="000000"/>
          <w:sz w:val="28"/>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86000000">
      <w:pPr>
        <w:spacing w:after="0" w:line="240" w:lineRule="auto"/>
        <w:ind w:firstLine="709"/>
        <w:jc w:val="both"/>
        <w:rPr>
          <w:rFonts w:ascii="Times New Roman" w:hAnsi="Times New Roman"/>
          <w:color w:val="000000"/>
          <w:sz w:val="10"/>
        </w:rPr>
      </w:pPr>
    </w:p>
    <w:p w14:paraId="87000000">
      <w:pPr>
        <w:spacing w:after="0" w:line="240" w:lineRule="auto"/>
        <w:ind w:firstLine="709"/>
        <w:jc w:val="both"/>
        <w:rPr>
          <w:rFonts w:ascii="Times New Roman" w:hAnsi="Times New Roman"/>
          <w:color w:val="000000"/>
          <w:sz w:val="28"/>
        </w:rPr>
      </w:pPr>
      <w:r>
        <w:rPr>
          <w:rFonts w:ascii="Times New Roman" w:hAnsi="Times New Roman"/>
          <w:color w:val="000000"/>
          <w:sz w:val="28"/>
        </w:rPr>
        <w:t>4.2</w:t>
      </w:r>
      <w:r>
        <w:rPr>
          <w:rFonts w:ascii="Times New Roman" w:hAnsi="Times New Roman"/>
          <w:color w:val="000000"/>
          <w:sz w:val="28"/>
        </w:rPr>
        <w:t>8</w:t>
      </w:r>
      <w:r>
        <w:rPr>
          <w:rFonts w:ascii="Times New Roman" w:hAnsi="Times New Roman"/>
          <w:color w:val="000000"/>
          <w:sz w:val="28"/>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88000000">
      <w:pPr>
        <w:spacing w:after="0" w:line="240" w:lineRule="auto"/>
        <w:ind w:firstLine="709"/>
        <w:jc w:val="both"/>
        <w:rPr>
          <w:rFonts w:ascii="Times New Roman" w:hAnsi="Times New Roman"/>
          <w:color w:val="000000"/>
          <w:sz w:val="28"/>
        </w:rPr>
      </w:pPr>
    </w:p>
    <w:p w14:paraId="89000000">
      <w:pPr>
        <w:spacing w:after="0" w:line="240" w:lineRule="auto"/>
        <w:ind w:firstLine="708"/>
        <w:jc w:val="both"/>
        <w:rPr>
          <w:rFonts w:ascii="Times New Roman" w:hAnsi="Times New Roman"/>
          <w:sz w:val="28"/>
        </w:rPr>
      </w:pPr>
      <w:r>
        <w:rPr>
          <w:rFonts w:ascii="Times New Roman" w:hAnsi="Times New Roman"/>
          <w:b w:val="1"/>
          <w:sz w:val="28"/>
        </w:rPr>
        <w:t>Раздел V</w:t>
      </w:r>
      <w:r>
        <w:rPr>
          <w:rFonts w:ascii="Times New Roman" w:hAnsi="Times New Roman"/>
          <w:b w:val="1"/>
          <w:sz w:val="28"/>
        </w:rPr>
        <w:t>. Социальные гарантии, льготы</w:t>
      </w:r>
      <w:r>
        <w:rPr>
          <w:rFonts w:ascii="Times New Roman" w:hAnsi="Times New Roman"/>
          <w:sz w:val="28"/>
        </w:rPr>
        <w:t xml:space="preserve"> </w:t>
      </w:r>
      <w:r>
        <w:rPr>
          <w:rFonts w:ascii="Times New Roman" w:hAnsi="Times New Roman"/>
          <w:b w:val="1"/>
          <w:sz w:val="28"/>
        </w:rPr>
        <w:t xml:space="preserve">пункт 5.7. </w:t>
      </w:r>
      <w:r>
        <w:rPr>
          <w:rFonts w:ascii="Times New Roman" w:hAnsi="Times New Roman"/>
          <w:sz w:val="28"/>
        </w:rPr>
        <w:t xml:space="preserve"> изложить в следующей редакции «Участие в Федеральной единой бонусной программе «</w:t>
      </w:r>
      <w:r>
        <w:rPr>
          <w:rFonts w:ascii="Times New Roman" w:hAnsi="Times New Roman"/>
          <w:sz w:val="28"/>
        </w:rPr>
        <w:t>Профплюс</w:t>
      </w:r>
      <w:r>
        <w:rPr>
          <w:rFonts w:ascii="Times New Roman" w:hAnsi="Times New Roman"/>
          <w:sz w:val="28"/>
        </w:rPr>
        <w:t>»: скидки и выгодные предложения, финансовые и страховые продукты для членов профсоюза при наличии электронного профсоюзного билета»</w:t>
      </w:r>
    </w:p>
    <w:p w14:paraId="8A000000">
      <w:pPr>
        <w:spacing w:after="0" w:line="240" w:lineRule="auto"/>
        <w:ind w:firstLine="708"/>
        <w:jc w:val="both"/>
        <w:rPr>
          <w:rFonts w:ascii="Times New Roman" w:hAnsi="Times New Roman"/>
          <w:b w:val="1"/>
          <w:sz w:val="28"/>
        </w:rPr>
      </w:pPr>
    </w:p>
    <w:p w14:paraId="8B000000">
      <w:pPr>
        <w:spacing w:after="0" w:line="240" w:lineRule="auto"/>
        <w:ind w:firstLine="708"/>
        <w:jc w:val="both"/>
        <w:rPr>
          <w:rFonts w:ascii="Times New Roman" w:hAnsi="Times New Roman"/>
          <w:sz w:val="28"/>
        </w:rPr>
      </w:pPr>
      <w:r>
        <w:rPr>
          <w:rFonts w:ascii="Times New Roman" w:hAnsi="Times New Roman"/>
          <w:b w:val="1"/>
          <w:sz w:val="28"/>
        </w:rPr>
        <w:t>Раздел I</w:t>
      </w:r>
      <w:r>
        <w:rPr>
          <w:rFonts w:ascii="Times New Roman" w:hAnsi="Times New Roman"/>
          <w:b w:val="1"/>
          <w:sz w:val="28"/>
        </w:rPr>
        <w:t>X</w:t>
      </w:r>
      <w:r>
        <w:rPr>
          <w:rFonts w:ascii="Times New Roman" w:hAnsi="Times New Roman"/>
          <w:b w:val="1"/>
          <w:sz w:val="28"/>
        </w:rPr>
        <w:t>. Пенсионное обеспечение</w:t>
      </w:r>
      <w:r>
        <w:rPr>
          <w:rFonts w:ascii="Times New Roman" w:hAnsi="Times New Roman"/>
          <w:sz w:val="28"/>
        </w:rPr>
        <w:t xml:space="preserve"> </w:t>
      </w:r>
      <w:r>
        <w:rPr>
          <w:rFonts w:ascii="Times New Roman" w:hAnsi="Times New Roman"/>
          <w:b w:val="1"/>
          <w:sz w:val="28"/>
        </w:rPr>
        <w:t>пункт 9.</w:t>
      </w:r>
      <w:r>
        <w:rPr>
          <w:rFonts w:ascii="Times New Roman" w:hAnsi="Times New Roman"/>
          <w:b w:val="1"/>
          <w:sz w:val="28"/>
        </w:rPr>
        <w:t xml:space="preserve"> 2</w:t>
      </w:r>
      <w:r>
        <w:rPr>
          <w:rFonts w:ascii="Times New Roman" w:hAnsi="Times New Roman"/>
          <w:b w:val="1"/>
          <w:sz w:val="28"/>
        </w:rPr>
        <w:t>. изложить в следующей</w:t>
      </w:r>
      <w:r>
        <w:rPr>
          <w:rFonts w:ascii="Times New Roman" w:hAnsi="Times New Roman"/>
          <w:sz w:val="28"/>
        </w:rPr>
        <w:t xml:space="preserve"> </w:t>
      </w:r>
      <w:r>
        <w:rPr>
          <w:rFonts w:ascii="Times New Roman" w:hAnsi="Times New Roman"/>
          <w:b w:val="1"/>
          <w:sz w:val="28"/>
        </w:rPr>
        <w:t>редакции</w:t>
      </w:r>
      <w:r>
        <w:rPr>
          <w:rFonts w:ascii="Times New Roman" w:hAnsi="Times New Roman"/>
          <w:sz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14:paraId="8C000000">
      <w:pPr>
        <w:spacing w:after="0" w:line="240" w:lineRule="auto"/>
        <w:ind w:firstLine="708"/>
        <w:jc w:val="both"/>
        <w:rPr>
          <w:rFonts w:ascii="Times New Roman" w:hAnsi="Times New Roman"/>
          <w:b w:val="1"/>
          <w:color w:val="1A1A1A"/>
          <w:sz w:val="28"/>
        </w:rPr>
      </w:pPr>
    </w:p>
    <w:p w14:paraId="8D000000">
      <w:pPr>
        <w:spacing w:after="0" w:line="240" w:lineRule="auto"/>
        <w:ind w:firstLine="708"/>
        <w:jc w:val="both"/>
        <w:rPr>
          <w:rFonts w:ascii="Times New Roman" w:hAnsi="Times New Roman"/>
          <w:b w:val="1"/>
          <w:color w:val="1A1A1A"/>
          <w:sz w:val="28"/>
        </w:rPr>
      </w:pPr>
      <w:r>
        <w:rPr>
          <w:rFonts w:ascii="Times New Roman" w:hAnsi="Times New Roman"/>
          <w:b w:val="1"/>
          <w:color w:val="1A1A1A"/>
          <w:sz w:val="28"/>
        </w:rPr>
        <w:t xml:space="preserve">Приложение № 4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14:paraId="8E000000">
      <w:pPr>
        <w:tabs>
          <w:tab w:leader="none" w:pos="240" w:val="left"/>
        </w:tabs>
        <w:spacing w:after="0" w:line="240" w:lineRule="auto"/>
        <w:ind w:firstLine="709"/>
        <w:jc w:val="both"/>
        <w:rPr>
          <w:rFonts w:ascii="Times New Roman" w:hAnsi="Times New Roman"/>
          <w:b w:val="1"/>
          <w:sz w:val="28"/>
        </w:rPr>
      </w:pPr>
      <w:bookmarkStart w:id="14" w:name="_Hlk184042303"/>
      <w:r>
        <w:rPr>
          <w:rFonts w:ascii="Times New Roman" w:hAnsi="Times New Roman"/>
          <w:b w:val="1"/>
          <w:sz w:val="28"/>
        </w:rPr>
        <w:t xml:space="preserve">В Разделе </w:t>
      </w:r>
      <w:r>
        <w:rPr>
          <w:rFonts w:ascii="Times New Roman" w:hAnsi="Times New Roman"/>
          <w:b w:val="1"/>
          <w:sz w:val="28"/>
        </w:rPr>
        <w:t>III</w:t>
      </w:r>
      <w:r>
        <w:rPr>
          <w:rFonts w:ascii="Times New Roman" w:hAnsi="Times New Roman"/>
          <w:b w:val="1"/>
          <w:sz w:val="28"/>
        </w:rPr>
        <w:t xml:space="preserve">. Льготы по установлению уровня оплаты труда работника во взаимосвязи с имеющейся квалификационной категорией </w:t>
      </w:r>
      <w:bookmarkStart w:id="15" w:name="_GoBack"/>
      <w:bookmarkEnd w:id="15"/>
      <w:r>
        <w:rPr>
          <w:rFonts w:ascii="Times New Roman" w:hAnsi="Times New Roman"/>
          <w:b w:val="1"/>
          <w:sz w:val="28"/>
        </w:rPr>
        <w:t>внести изменения в таблицу</w:t>
      </w:r>
    </w:p>
    <w:p w14:paraId="8F000000">
      <w:pPr>
        <w:spacing w:after="0" w:line="240" w:lineRule="auto"/>
        <w:ind w:firstLine="709"/>
        <w:jc w:val="both"/>
        <w:rPr>
          <w:rFonts w:ascii="Times New Roman" w:hAnsi="Times New Roman"/>
          <w:sz w:val="28"/>
        </w:rPr>
      </w:pPr>
      <w:r>
        <w:rPr>
          <w:rFonts w:ascii="Times New Roman" w:hAnsi="Times New Roman"/>
          <w:sz w:val="28"/>
        </w:rPr>
        <w:t>3.1.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Pr>
          <w:rFonts w:ascii="Times New Roman" w:hAnsi="Times New Roman"/>
          <w:color w:val="FF0000"/>
          <w:sz w:val="28"/>
        </w:rPr>
        <w:t xml:space="preserve"> </w:t>
      </w:r>
      <w:r>
        <w:rPr>
          <w:rFonts w:ascii="Times New Roman" w:hAnsi="Times New Roman"/>
          <w:sz w:val="28"/>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Pr>
          <w:rFonts w:ascii="Times New Roman" w:hAnsi="Times New Roman"/>
          <w:color w:val="FF0000"/>
          <w:sz w:val="28"/>
        </w:rPr>
        <w:t xml:space="preserve"> </w:t>
      </w:r>
      <w:r>
        <w:rPr>
          <w:rFonts w:ascii="Times New Roman" w:hAnsi="Times New Roman"/>
          <w:sz w:val="28"/>
        </w:rPr>
        <w:t>от 24 марта 2023 г. № 196</w:t>
      </w:r>
      <w:r>
        <w:rPr>
          <w:rFonts w:ascii="Times New Roman" w:hAnsi="Times New Roman"/>
          <w:sz w:val="28"/>
        </w:rPr>
        <w:t xml:space="preserve"> «</w:t>
      </w:r>
      <w:r>
        <w:rPr>
          <w:rFonts w:ascii="Times New Roman" w:hAnsi="Times New Roman"/>
          <w:sz w:val="28"/>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14:paraId="90000000">
      <w:pPr>
        <w:spacing w:after="0" w:line="240" w:lineRule="auto"/>
        <w:ind w:firstLine="709"/>
        <w:jc w:val="both"/>
        <w:rPr>
          <w:rFonts w:ascii="Times New Roman" w:hAnsi="Times New Roman"/>
          <w:sz w:val="28"/>
        </w:rPr>
      </w:pPr>
      <w:r>
        <w:rPr>
          <w:rFonts w:ascii="Times New Roman" w:hAnsi="Times New Roman"/>
          <w:sz w:val="28"/>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14:paraId="91000000">
      <w:pPr>
        <w:spacing w:after="0" w:line="240" w:lineRule="auto"/>
        <w:ind w:firstLine="709"/>
        <w:jc w:val="both"/>
        <w:rPr>
          <w:rFonts w:ascii="Times New Roman" w:hAnsi="Times New Roman"/>
          <w:sz w:val="28"/>
        </w:rPr>
      </w:pPr>
      <w:r>
        <w:rPr>
          <w:rFonts w:ascii="Times New Roman" w:hAnsi="Times New Roman"/>
          <w:sz w:val="28"/>
        </w:rPr>
        <w:t>- при возобновлении работы в должности, по которой установлена категория, независимо от перерывов в работе;</w:t>
      </w:r>
    </w:p>
    <w:p w14:paraId="92000000">
      <w:pPr>
        <w:spacing w:after="0" w:line="240" w:lineRule="auto"/>
        <w:ind w:firstLine="709"/>
        <w:jc w:val="both"/>
        <w:rPr>
          <w:rFonts w:ascii="Times New Roman" w:hAnsi="Times New Roman"/>
          <w:sz w:val="28"/>
        </w:rPr>
      </w:pPr>
      <w:r>
        <w:rPr>
          <w:rFonts w:ascii="Times New Roman" w:hAnsi="Times New Roman"/>
          <w:sz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93000000">
      <w:pPr>
        <w:spacing w:after="0" w:line="240" w:lineRule="auto"/>
        <w:ind w:firstLine="709"/>
        <w:jc w:val="both"/>
        <w:rPr>
          <w:rFonts w:ascii="Times New Roman" w:hAnsi="Times New Roman"/>
          <w:sz w:val="28"/>
        </w:rPr>
      </w:pPr>
      <w:r>
        <w:rPr>
          <w:rFonts w:ascii="Times New Roman" w:hAnsi="Times New Roman"/>
          <w:sz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w:t>
      </w:r>
      <w:r>
        <w:rPr>
          <w:rFonts w:ascii="Times New Roman" w:hAnsi="Times New Roman"/>
          <w:sz w:val="28"/>
        </w:rPr>
        <w:t xml:space="preserve"> </w:t>
      </w:r>
      <w:r>
        <w:rPr>
          <w:rFonts w:ascii="Times New Roman" w:hAnsi="Times New Roman"/>
          <w:sz w:val="28"/>
        </w:rPr>
        <w:t>- инструктор-методист, старший тренер-преподаватель - тренер-преподаватель), независимо от того, по какой конкретно должности установлена</w:t>
      </w:r>
      <w:r>
        <w:rPr>
          <w:rFonts w:ascii="Times New Roman" w:hAnsi="Times New Roman"/>
          <w:color w:val="FF0000"/>
          <w:sz w:val="28"/>
        </w:rPr>
        <w:t xml:space="preserve"> </w:t>
      </w:r>
      <w:r>
        <w:rPr>
          <w:rFonts w:ascii="Times New Roman" w:hAnsi="Times New Roman"/>
          <w:sz w:val="28"/>
        </w:rPr>
        <w:t>квалификационная категория;</w:t>
      </w:r>
    </w:p>
    <w:p w14:paraId="94000000">
      <w:pPr>
        <w:tabs>
          <w:tab w:leader="none" w:pos="240" w:val="left"/>
        </w:tabs>
        <w:spacing w:after="0" w:line="240" w:lineRule="auto"/>
        <w:ind w:firstLine="709"/>
        <w:jc w:val="both"/>
        <w:rPr>
          <w:rFonts w:ascii="Times New Roman" w:hAnsi="Times New Roman"/>
          <w:spacing w:val="-4"/>
          <w:sz w:val="28"/>
        </w:rPr>
      </w:pPr>
      <w:r>
        <w:rPr>
          <w:rFonts w:ascii="Times New Roman" w:hAnsi="Times New Roman"/>
          <w:spacing w:val="-4"/>
          <w:sz w:val="28"/>
        </w:rPr>
        <w:t>- при выполнении педагогической работы на разных должностях, по которым совпадают профили работы (деятельности) в следующих случаях:</w:t>
      </w:r>
    </w:p>
    <w:tbl>
      <w:tblPr>
        <w:tblStyle w:val="Style_1"/>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4379"/>
        <w:gridCol w:w="5655"/>
      </w:tblGrid>
      <w:tr>
        <w:trPr>
          <w:trHeight w:hRule="atLeast" w:val="982"/>
        </w:trPr>
        <w:tc>
          <w:tcPr>
            <w:tcW w:type="dxa" w:w="4379"/>
            <w:tcBorders>
              <w:top w:color="000000" w:sz="4" w:val="single"/>
              <w:left w:color="000000" w:sz="4" w:val="single"/>
              <w:bottom w:color="000000" w:sz="4" w:val="single"/>
              <w:right w:color="000000" w:sz="4" w:val="single"/>
            </w:tcBorders>
          </w:tcPr>
          <w:p w14:paraId="95000000">
            <w:pPr>
              <w:tabs>
                <w:tab w:leader="none" w:pos="240" w:val="left"/>
              </w:tabs>
              <w:spacing w:after="0" w:line="240" w:lineRule="auto"/>
              <w:ind/>
              <w:jc w:val="center"/>
              <w:rPr>
                <w:rFonts w:ascii="Times New Roman" w:hAnsi="Times New Roman"/>
                <w:b w:val="1"/>
                <w:sz w:val="28"/>
              </w:rPr>
            </w:pPr>
            <w:bookmarkEnd w:id="14"/>
            <w:r>
              <w:rPr>
                <w:rFonts w:ascii="Times New Roman" w:hAnsi="Times New Roman"/>
                <w:b w:val="1"/>
                <w:sz w:val="28"/>
              </w:rPr>
              <w:t>Должность, по которой установлена квалификационная категория</w:t>
            </w:r>
          </w:p>
        </w:tc>
        <w:tc>
          <w:tcPr>
            <w:tcW w:type="dxa" w:w="5655"/>
            <w:tcBorders>
              <w:top w:color="000000" w:sz="4" w:val="single"/>
              <w:left w:color="000000" w:sz="4" w:val="single"/>
              <w:bottom w:color="000000" w:sz="4" w:val="single"/>
              <w:right w:color="000000" w:sz="4" w:val="single"/>
            </w:tcBorders>
          </w:tcPr>
          <w:p w14:paraId="96000000">
            <w:pPr>
              <w:tabs>
                <w:tab w:leader="none" w:pos="240" w:val="left"/>
              </w:tabs>
              <w:spacing w:after="0" w:line="240" w:lineRule="auto"/>
              <w:ind/>
              <w:jc w:val="center"/>
              <w:rPr>
                <w:rFonts w:ascii="Times New Roman" w:hAnsi="Times New Roman"/>
                <w:b w:val="1"/>
                <w:sz w:val="28"/>
              </w:rPr>
            </w:pPr>
            <w:r>
              <w:rPr>
                <w:rFonts w:ascii="Times New Roman" w:hAnsi="Times New Roman"/>
                <w:b w:val="1"/>
                <w:sz w:val="28"/>
              </w:rPr>
              <w:t>Должность, по которой может учитываться категория, установленная по должности, указанной в графе № 1</w:t>
            </w:r>
          </w:p>
        </w:tc>
      </w:tr>
      <w:tr>
        <w:trPr>
          <w:trHeight w:hRule="atLeast" w:val="4808"/>
        </w:trPr>
        <w:tc>
          <w:tcPr>
            <w:tcW w:type="dxa" w:w="4379"/>
            <w:tcBorders>
              <w:top w:color="000000" w:sz="4" w:val="single"/>
              <w:left w:color="000000" w:sz="4" w:val="single"/>
              <w:bottom w:color="000000" w:sz="4" w:val="single"/>
              <w:right w:color="000000" w:sz="4" w:val="single"/>
            </w:tcBorders>
          </w:tcPr>
          <w:p w14:paraId="97000000">
            <w:pPr>
              <w:tabs>
                <w:tab w:leader="none" w:pos="240" w:val="left"/>
              </w:tabs>
              <w:spacing w:after="0" w:line="240" w:lineRule="auto"/>
              <w:ind/>
              <w:jc w:val="both"/>
              <w:rPr>
                <w:rFonts w:ascii="Times New Roman" w:hAnsi="Times New Roman"/>
                <w:sz w:val="28"/>
              </w:rPr>
            </w:pPr>
            <w:r>
              <w:rPr>
                <w:rFonts w:ascii="Times New Roman" w:hAnsi="Times New Roman"/>
                <w:sz w:val="28"/>
              </w:rPr>
              <w:t>Учитель, преподаватель</w:t>
            </w:r>
          </w:p>
        </w:tc>
        <w:tc>
          <w:tcPr>
            <w:tcW w:type="dxa" w:w="5655"/>
            <w:tcBorders>
              <w:top w:color="000000" w:sz="4" w:val="single"/>
              <w:left w:color="000000" w:sz="4" w:val="single"/>
              <w:bottom w:color="000000" w:sz="4" w:val="single"/>
              <w:right w:color="000000" w:sz="4" w:val="single"/>
            </w:tcBorders>
          </w:tcPr>
          <w:p w14:paraId="98000000">
            <w:pPr>
              <w:tabs>
                <w:tab w:leader="none" w:pos="240" w:val="left"/>
              </w:tabs>
              <w:spacing w:after="0" w:line="240" w:lineRule="auto"/>
              <w:ind/>
              <w:jc w:val="both"/>
              <w:rPr>
                <w:rFonts w:ascii="Times New Roman" w:hAnsi="Times New Roman"/>
                <w:sz w:val="28"/>
              </w:rPr>
            </w:pPr>
            <w:r>
              <w:rPr>
                <w:rFonts w:ascii="Times New Roman" w:hAnsi="Times New Roman"/>
                <w:sz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w:t>
            </w:r>
            <w:r>
              <w:rPr>
                <w:rFonts w:ascii="Times New Roman" w:hAnsi="Times New Roman"/>
                <w:sz w:val="28"/>
              </w:rPr>
              <w:t>курса  «</w:t>
            </w:r>
            <w:r>
              <w:rPr>
                <w:rFonts w:ascii="Times New Roman" w:hAnsi="Times New Roman"/>
                <w:sz w:val="28"/>
              </w:rPr>
              <w:t>Основы безопасности и защиты Родины»);</w:t>
            </w:r>
          </w:p>
          <w:p w14:paraId="99000000">
            <w:pPr>
              <w:tabs>
                <w:tab w:leader="none" w:pos="240" w:val="left"/>
              </w:tabs>
              <w:spacing w:after="0" w:line="240" w:lineRule="auto"/>
              <w:ind/>
              <w:jc w:val="both"/>
              <w:rPr>
                <w:rFonts w:ascii="Times New Roman" w:hAnsi="Times New Roman"/>
                <w:sz w:val="28"/>
              </w:rPr>
            </w:pPr>
            <w:r>
              <w:rPr>
                <w:rFonts w:ascii="Times New Roman" w:hAnsi="Times New Roman"/>
                <w:sz w:val="28"/>
              </w:rPr>
              <w:t>советник директора по воспитанию и взаимодействию с детскими общественными объединениями;</w:t>
            </w:r>
          </w:p>
          <w:p w14:paraId="9A000000">
            <w:pPr>
              <w:tabs>
                <w:tab w:leader="none" w:pos="240" w:val="left"/>
              </w:tabs>
              <w:spacing w:after="0" w:line="240" w:lineRule="auto"/>
              <w:ind/>
              <w:jc w:val="both"/>
              <w:rPr>
                <w:rFonts w:ascii="Times New Roman" w:hAnsi="Times New Roman"/>
                <w:color w:val="FF0000"/>
                <w:sz w:val="28"/>
              </w:rPr>
            </w:pPr>
            <w:r>
              <w:rPr>
                <w:rFonts w:ascii="Times New Roman" w:hAnsi="Times New Roman"/>
                <w:sz w:val="28"/>
              </w:rPr>
              <w:t xml:space="preserve">тьютор </w:t>
            </w:r>
          </w:p>
        </w:tc>
      </w:tr>
      <w:tr>
        <w:trPr>
          <w:trHeight w:hRule="atLeast" w:val="3785"/>
        </w:trPr>
        <w:tc>
          <w:tcPr>
            <w:tcW w:type="dxa" w:w="4379"/>
            <w:tcBorders>
              <w:top w:color="000000" w:sz="4" w:val="single"/>
              <w:left w:color="000000" w:sz="4" w:val="single"/>
              <w:bottom w:color="000000" w:sz="4" w:val="single"/>
              <w:right w:color="000000" w:sz="4" w:val="single"/>
            </w:tcBorders>
          </w:tcPr>
          <w:p w14:paraId="9B000000">
            <w:pPr>
              <w:tabs>
                <w:tab w:leader="none" w:pos="240" w:val="left"/>
              </w:tabs>
              <w:spacing w:after="0" w:line="240" w:lineRule="auto"/>
              <w:ind/>
              <w:jc w:val="both"/>
              <w:rPr>
                <w:rFonts w:ascii="Times New Roman" w:hAnsi="Times New Roman"/>
                <w:sz w:val="28"/>
              </w:rPr>
            </w:pPr>
            <w:r>
              <w:rPr>
                <w:rFonts w:ascii="Times New Roman" w:hAnsi="Times New Roman"/>
                <w:sz w:val="28"/>
              </w:rPr>
              <w:t>Преподаватель-организатор основ безопасности и защиты Родины</w:t>
            </w:r>
          </w:p>
        </w:tc>
        <w:tc>
          <w:tcPr>
            <w:tcW w:type="dxa" w:w="5655"/>
            <w:tcBorders>
              <w:top w:color="000000" w:sz="4" w:val="single"/>
              <w:left w:color="000000" w:sz="4" w:val="single"/>
              <w:bottom w:color="000000" w:sz="4" w:val="single"/>
              <w:right w:color="000000" w:sz="4" w:val="single"/>
            </w:tcBorders>
          </w:tcPr>
          <w:p w14:paraId="9C000000">
            <w:pPr>
              <w:tabs>
                <w:tab w:leader="none" w:pos="240" w:val="left"/>
              </w:tabs>
              <w:spacing w:after="0" w:line="240" w:lineRule="auto"/>
              <w:ind/>
              <w:jc w:val="both"/>
              <w:rPr>
                <w:rFonts w:ascii="Times New Roman" w:hAnsi="Times New Roman"/>
                <w:sz w:val="28"/>
              </w:rPr>
            </w:pPr>
            <w:r>
              <w:rPr>
                <w:rFonts w:ascii="Times New Roman" w:hAnsi="Times New Roman"/>
                <w:sz w:val="28"/>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9D000000">
            <w:pPr>
              <w:tabs>
                <w:tab w:leader="none" w:pos="240" w:val="left"/>
              </w:tabs>
              <w:spacing w:after="0" w:line="240" w:lineRule="auto"/>
              <w:ind/>
              <w:jc w:val="both"/>
              <w:rPr>
                <w:rFonts w:ascii="Times New Roman" w:hAnsi="Times New Roman"/>
                <w:sz w:val="28"/>
              </w:rPr>
            </w:pPr>
            <w:r>
              <w:rPr>
                <w:rFonts w:ascii="Times New Roman" w:hAnsi="Times New Roman"/>
                <w:sz w:val="28"/>
              </w:rPr>
              <w:t>учитель, преподаватель физкультуры (физического воспитания), руководитель физического воспитания;</w:t>
            </w:r>
          </w:p>
          <w:p w14:paraId="9E000000">
            <w:pPr>
              <w:tabs>
                <w:tab w:leader="none" w:pos="240" w:val="left"/>
              </w:tabs>
              <w:spacing w:after="0" w:line="240" w:lineRule="auto"/>
              <w:ind/>
              <w:jc w:val="both"/>
              <w:rPr>
                <w:rFonts w:ascii="Times New Roman" w:hAnsi="Times New Roman"/>
                <w:sz w:val="28"/>
              </w:rPr>
            </w:pPr>
            <w:r>
              <w:rPr>
                <w:rFonts w:ascii="Times New Roman" w:hAnsi="Times New Roman"/>
                <w:sz w:val="28"/>
              </w:rPr>
              <w:t xml:space="preserve">Советник директора по воспитанию и взаимодействию с детскими общественными объединениями </w:t>
            </w:r>
          </w:p>
        </w:tc>
      </w:tr>
      <w:tr>
        <w:trPr>
          <w:trHeight w:hRule="atLeast" w:val="3600"/>
        </w:trPr>
        <w:tc>
          <w:tcPr>
            <w:tcW w:type="dxa" w:w="4379"/>
            <w:tcBorders>
              <w:top w:color="000000" w:sz="4" w:val="single"/>
              <w:left w:color="000000" w:sz="4" w:val="single"/>
              <w:bottom w:color="000000" w:sz="4" w:val="single"/>
              <w:right w:color="000000" w:sz="4" w:val="single"/>
            </w:tcBorders>
          </w:tcPr>
          <w:p w14:paraId="9F000000">
            <w:pPr>
              <w:tabs>
                <w:tab w:leader="none" w:pos="240" w:val="left"/>
              </w:tabs>
              <w:spacing w:after="0" w:line="240" w:lineRule="auto"/>
              <w:ind/>
              <w:jc w:val="both"/>
              <w:rPr>
                <w:rFonts w:ascii="Times New Roman" w:hAnsi="Times New Roman"/>
                <w:sz w:val="28"/>
              </w:rPr>
            </w:pPr>
            <w:r>
              <w:rPr>
                <w:rFonts w:ascii="Times New Roman" w:hAnsi="Times New Roman"/>
                <w:sz w:val="28"/>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A0000000">
            <w:pPr>
              <w:tabs>
                <w:tab w:leader="none" w:pos="240" w:val="left"/>
              </w:tabs>
              <w:spacing w:after="0" w:line="240" w:lineRule="auto"/>
              <w:ind/>
              <w:jc w:val="both"/>
              <w:rPr>
                <w:rFonts w:ascii="Times New Roman" w:hAnsi="Times New Roman"/>
                <w:sz w:val="28"/>
              </w:rPr>
            </w:pPr>
            <w:r>
              <w:rPr>
                <w:rFonts w:ascii="Times New Roman" w:hAnsi="Times New Roman"/>
                <w:sz w:val="28"/>
              </w:rPr>
              <w:t>учитель, преподаватель физкультуры (физического воспитания), руководитель физического воспитания</w:t>
            </w:r>
          </w:p>
        </w:tc>
        <w:tc>
          <w:tcPr>
            <w:tcW w:type="dxa" w:w="5655"/>
            <w:tcBorders>
              <w:top w:color="000000" w:sz="4" w:val="single"/>
              <w:left w:color="000000" w:sz="4" w:val="single"/>
              <w:bottom w:color="000000" w:sz="4" w:val="single"/>
              <w:right w:color="000000" w:sz="4" w:val="single"/>
            </w:tcBorders>
          </w:tcPr>
          <w:p w14:paraId="A1000000">
            <w:pPr>
              <w:tabs>
                <w:tab w:leader="none" w:pos="240" w:val="left"/>
              </w:tabs>
              <w:spacing w:after="0" w:line="240" w:lineRule="auto"/>
              <w:ind/>
              <w:jc w:val="both"/>
              <w:rPr>
                <w:rFonts w:ascii="Times New Roman" w:hAnsi="Times New Roman"/>
                <w:strike w:val="1"/>
                <w:sz w:val="28"/>
              </w:rPr>
            </w:pPr>
            <w:r>
              <w:rPr>
                <w:rFonts w:ascii="Times New Roman" w:hAnsi="Times New Roman"/>
                <w:sz w:val="28"/>
              </w:rPr>
              <w:t>Преподаватель-организатор основ безопасности и защиты Родины</w:t>
            </w:r>
          </w:p>
        </w:tc>
      </w:tr>
      <w:tr>
        <w:tc>
          <w:tcPr>
            <w:tcW w:type="dxa" w:w="4379"/>
            <w:tcBorders>
              <w:top w:color="000000" w:sz="4" w:val="single"/>
              <w:left w:color="000000" w:sz="4" w:val="single"/>
              <w:bottom w:color="000000" w:sz="4" w:val="single"/>
              <w:right w:color="000000" w:sz="4" w:val="single"/>
            </w:tcBorders>
          </w:tcPr>
          <w:p w14:paraId="A2000000">
            <w:pPr>
              <w:tabs>
                <w:tab w:leader="none" w:pos="240" w:val="left"/>
              </w:tabs>
              <w:spacing w:after="0" w:line="240" w:lineRule="auto"/>
              <w:ind/>
              <w:jc w:val="both"/>
              <w:rPr>
                <w:rFonts w:ascii="Times New Roman" w:hAnsi="Times New Roman"/>
                <w:sz w:val="28"/>
              </w:rPr>
            </w:pPr>
            <w:r>
              <w:rPr>
                <w:rFonts w:ascii="Times New Roman" w:hAnsi="Times New Roman"/>
                <w:sz w:val="28"/>
              </w:rPr>
              <w:t>Руководитель физического воспитания</w:t>
            </w:r>
          </w:p>
        </w:tc>
        <w:tc>
          <w:tcPr>
            <w:tcW w:type="dxa" w:w="5655"/>
            <w:tcBorders>
              <w:top w:color="000000" w:sz="4" w:val="single"/>
              <w:left w:color="000000" w:sz="4" w:val="single"/>
              <w:bottom w:color="000000" w:sz="4" w:val="single"/>
              <w:right w:color="000000" w:sz="4" w:val="single"/>
            </w:tcBorders>
          </w:tcPr>
          <w:p w14:paraId="A3000000">
            <w:pPr>
              <w:tabs>
                <w:tab w:leader="none" w:pos="240" w:val="left"/>
              </w:tabs>
              <w:spacing w:after="0" w:line="240" w:lineRule="auto"/>
              <w:ind/>
              <w:jc w:val="both"/>
              <w:rPr>
                <w:rFonts w:ascii="Times New Roman" w:hAnsi="Times New Roman"/>
                <w:sz w:val="28"/>
              </w:rPr>
            </w:pPr>
            <w:r>
              <w:rPr>
                <w:rFonts w:ascii="Times New Roman" w:hAnsi="Times New Roman"/>
                <w:sz w:val="28"/>
              </w:rPr>
              <w:t xml:space="preserve">Учитель, преподаватель физкультуры (физического воспитания), инструктор по физкультуре; учитель, преподаватель, </w:t>
            </w:r>
            <w:r>
              <w:rPr>
                <w:rFonts w:ascii="Times New Roman" w:hAnsi="Times New Roman"/>
                <w:sz w:val="28"/>
              </w:rPr>
              <w:t>ведущий занятия из курса «Основы безопасности и защиты Родины» (ОБЗР)</w:t>
            </w:r>
          </w:p>
        </w:tc>
      </w:tr>
      <w:tr>
        <w:trPr>
          <w:trHeight w:hRule="atLeast" w:val="1704"/>
        </w:trPr>
        <w:tc>
          <w:tcPr>
            <w:tcW w:type="dxa" w:w="4379"/>
            <w:tcBorders>
              <w:top w:color="000000" w:sz="4" w:val="single"/>
              <w:left w:color="000000" w:sz="4" w:val="single"/>
              <w:bottom w:color="000000" w:sz="4" w:val="single"/>
              <w:right w:color="000000" w:sz="4" w:val="single"/>
            </w:tcBorders>
          </w:tcPr>
          <w:p w14:paraId="A4000000">
            <w:pPr>
              <w:tabs>
                <w:tab w:leader="none" w:pos="240" w:val="left"/>
              </w:tabs>
              <w:spacing w:after="0" w:line="240" w:lineRule="auto"/>
              <w:ind/>
              <w:jc w:val="both"/>
              <w:rPr>
                <w:rFonts w:ascii="Times New Roman" w:hAnsi="Times New Roman"/>
                <w:sz w:val="28"/>
              </w:rPr>
            </w:pPr>
            <w:r>
              <w:rPr>
                <w:rFonts w:ascii="Times New Roman" w:hAnsi="Times New Roman"/>
                <w:sz w:val="28"/>
              </w:rPr>
              <w:t>Мастер производственного обучения</w:t>
            </w:r>
          </w:p>
        </w:tc>
        <w:tc>
          <w:tcPr>
            <w:tcW w:type="dxa" w:w="5655"/>
            <w:tcBorders>
              <w:top w:color="000000" w:sz="4" w:val="single"/>
              <w:left w:color="000000" w:sz="4" w:val="single"/>
              <w:bottom w:color="000000" w:sz="4" w:val="single"/>
              <w:right w:color="000000" w:sz="4" w:val="single"/>
            </w:tcBorders>
          </w:tcPr>
          <w:p w14:paraId="A5000000">
            <w:pPr>
              <w:tabs>
                <w:tab w:leader="none" w:pos="240" w:val="left"/>
              </w:tabs>
              <w:spacing w:after="0" w:line="240" w:lineRule="auto"/>
              <w:ind/>
              <w:jc w:val="both"/>
              <w:rPr>
                <w:rFonts w:ascii="Times New Roman" w:hAnsi="Times New Roman"/>
                <w:sz w:val="28"/>
              </w:rPr>
            </w:pPr>
            <w:r>
              <w:rPr>
                <w:rFonts w:ascii="Times New Roman" w:hAnsi="Times New Roman"/>
                <w:sz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tc>
          <w:tcPr>
            <w:tcW w:type="dxa" w:w="4379"/>
            <w:tcBorders>
              <w:top w:color="000000" w:sz="4" w:val="single"/>
              <w:left w:color="000000" w:sz="4" w:val="single"/>
              <w:bottom w:color="000000" w:sz="4" w:val="single"/>
              <w:right w:color="000000" w:sz="4" w:val="single"/>
            </w:tcBorders>
          </w:tcPr>
          <w:p w14:paraId="A6000000">
            <w:pPr>
              <w:tabs>
                <w:tab w:leader="none" w:pos="240" w:val="left"/>
              </w:tabs>
              <w:spacing w:after="0" w:line="240" w:lineRule="auto"/>
              <w:ind/>
              <w:jc w:val="both"/>
              <w:rPr>
                <w:rFonts w:ascii="Times New Roman" w:hAnsi="Times New Roman"/>
                <w:sz w:val="28"/>
              </w:rPr>
            </w:pPr>
            <w:r>
              <w:rPr>
                <w:rFonts w:ascii="Times New Roman" w:hAnsi="Times New Roman"/>
                <w:sz w:val="28"/>
              </w:rPr>
              <w:t>Учитель трудового обучения (технологии)</w:t>
            </w:r>
          </w:p>
        </w:tc>
        <w:tc>
          <w:tcPr>
            <w:tcW w:type="dxa" w:w="5655"/>
            <w:tcBorders>
              <w:top w:color="000000" w:sz="4" w:val="single"/>
              <w:left w:color="000000" w:sz="4" w:val="single"/>
              <w:bottom w:color="000000" w:sz="4" w:val="single"/>
              <w:right w:color="000000" w:sz="4" w:val="single"/>
            </w:tcBorders>
          </w:tcPr>
          <w:p w14:paraId="A7000000">
            <w:pPr>
              <w:tabs>
                <w:tab w:leader="none" w:pos="240" w:val="left"/>
              </w:tabs>
              <w:spacing w:after="0" w:line="240" w:lineRule="auto"/>
              <w:ind/>
              <w:jc w:val="both"/>
              <w:rPr>
                <w:rFonts w:ascii="Times New Roman" w:hAnsi="Times New Roman"/>
                <w:sz w:val="28"/>
              </w:rPr>
            </w:pPr>
            <w:r>
              <w:rPr>
                <w:rFonts w:ascii="Times New Roman" w:hAnsi="Times New Roman"/>
                <w:sz w:val="28"/>
              </w:rPr>
              <w:t>Мастер производственного обучения, инструктор по труду</w:t>
            </w:r>
          </w:p>
        </w:tc>
      </w:tr>
      <w:tr>
        <w:trPr>
          <w:trHeight w:hRule="atLeast" w:val="4199"/>
        </w:trPr>
        <w:tc>
          <w:tcPr>
            <w:tcW w:type="dxa" w:w="4379"/>
            <w:tcBorders>
              <w:top w:color="000000" w:sz="4" w:val="single"/>
              <w:left w:color="000000" w:sz="4" w:val="single"/>
              <w:bottom w:color="000000" w:sz="4" w:val="single"/>
              <w:right w:color="000000" w:sz="4" w:val="single"/>
            </w:tcBorders>
          </w:tcPr>
          <w:p w14:paraId="A8000000">
            <w:pPr>
              <w:tabs>
                <w:tab w:leader="none" w:pos="240" w:val="left"/>
              </w:tabs>
              <w:spacing w:after="0" w:line="240" w:lineRule="auto"/>
              <w:ind/>
              <w:jc w:val="both"/>
              <w:rPr>
                <w:rFonts w:ascii="Times New Roman" w:hAnsi="Times New Roman"/>
                <w:sz w:val="28"/>
              </w:rPr>
            </w:pPr>
            <w:r>
              <w:rPr>
                <w:rFonts w:ascii="Times New Roman" w:hAnsi="Times New Roman"/>
                <w:sz w:val="28"/>
              </w:rPr>
              <w:t>Учитель - дефектолог, учитель-логопед, педагог-психолог</w:t>
            </w:r>
          </w:p>
        </w:tc>
        <w:tc>
          <w:tcPr>
            <w:tcW w:type="dxa" w:w="5655"/>
            <w:tcBorders>
              <w:top w:color="000000" w:sz="4" w:val="single"/>
              <w:left w:color="000000" w:sz="4" w:val="single"/>
              <w:bottom w:color="000000" w:sz="4" w:val="single"/>
              <w:right w:color="000000" w:sz="4" w:val="single"/>
            </w:tcBorders>
          </w:tcPr>
          <w:p w14:paraId="A9000000">
            <w:pPr>
              <w:tabs>
                <w:tab w:leader="none" w:pos="240" w:val="left"/>
              </w:tabs>
              <w:spacing w:after="0" w:line="240" w:lineRule="auto"/>
              <w:ind/>
              <w:jc w:val="both"/>
              <w:rPr>
                <w:rFonts w:ascii="Times New Roman" w:hAnsi="Times New Roman"/>
                <w:sz w:val="28"/>
              </w:rPr>
            </w:pPr>
            <w:r>
              <w:rPr>
                <w:rFonts w:ascii="Times New Roman" w:hAnsi="Times New Roman"/>
                <w:sz w:val="28"/>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AA000000">
            <w:pPr>
              <w:tabs>
                <w:tab w:leader="none" w:pos="240" w:val="left"/>
              </w:tabs>
              <w:spacing w:after="0" w:line="240" w:lineRule="auto"/>
              <w:ind/>
              <w:jc w:val="both"/>
              <w:rPr>
                <w:rFonts w:ascii="Times New Roman" w:hAnsi="Times New Roman"/>
                <w:sz w:val="28"/>
              </w:rPr>
            </w:pPr>
            <w:r>
              <w:rPr>
                <w:rFonts w:ascii="Times New Roman" w:hAnsi="Times New Roman"/>
                <w:sz w:val="28"/>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14:paraId="AB000000">
            <w:pPr>
              <w:tabs>
                <w:tab w:leader="none" w:pos="240" w:val="left"/>
              </w:tabs>
              <w:spacing w:after="0" w:line="240" w:lineRule="auto"/>
              <w:ind/>
              <w:jc w:val="both"/>
              <w:rPr>
                <w:rFonts w:ascii="Times New Roman" w:hAnsi="Times New Roman"/>
                <w:sz w:val="28"/>
              </w:rPr>
            </w:pPr>
            <w:r>
              <w:rPr>
                <w:rFonts w:ascii="Times New Roman" w:hAnsi="Times New Roman"/>
                <w:sz w:val="28"/>
              </w:rPr>
              <w:t>педагог-психолог</w:t>
            </w:r>
          </w:p>
        </w:tc>
      </w:tr>
    </w:tbl>
    <w:p w14:paraId="AC000000">
      <w:pPr>
        <w:spacing w:after="0" w:line="360" w:lineRule="auto"/>
        <w:ind w:firstLine="708"/>
        <w:jc w:val="both"/>
        <w:rPr>
          <w:rFonts w:ascii="Times New Roman" w:hAnsi="Times New Roman"/>
          <w:b w:val="1"/>
          <w:color w:val="1A1A1A"/>
          <w:sz w:val="28"/>
        </w:rPr>
      </w:pPr>
      <w:r>
        <w:rPr>
          <w:rFonts w:ascii="Times New Roman" w:hAnsi="Times New Roman"/>
          <w:b w:val="1"/>
          <w:color w:val="1A1A1A"/>
          <w:sz w:val="28"/>
        </w:rPr>
        <w:t>Пункт 3.2.</w:t>
      </w:r>
      <w:r>
        <w:rPr>
          <w:rFonts w:ascii="Times New Roman" w:hAnsi="Times New Roman"/>
          <w:color w:val="1A1A1A"/>
          <w:sz w:val="28"/>
        </w:rPr>
        <w:t xml:space="preserve"> </w:t>
      </w:r>
      <w:r>
        <w:rPr>
          <w:rFonts w:ascii="Times New Roman" w:hAnsi="Times New Roman"/>
          <w:b w:val="1"/>
          <w:color w:val="1A1A1A"/>
          <w:sz w:val="28"/>
        </w:rPr>
        <w:t>дополнить</w:t>
      </w:r>
      <w:r>
        <w:rPr>
          <w:rFonts w:ascii="Times New Roman" w:hAnsi="Times New Roman"/>
          <w:b w:val="1"/>
          <w:color w:val="1A1A1A"/>
          <w:sz w:val="28"/>
        </w:rPr>
        <w:t>:</w:t>
      </w:r>
    </w:p>
    <w:p w14:paraId="AD000000">
      <w:pPr>
        <w:spacing w:after="0" w:line="240" w:lineRule="auto"/>
        <w:ind w:firstLine="645"/>
        <w:jc w:val="both"/>
        <w:rPr>
          <w:rFonts w:ascii="Times New Roman" w:hAnsi="Times New Roman"/>
          <w:color w:val="1A1A1A"/>
          <w:sz w:val="28"/>
        </w:rPr>
      </w:pPr>
      <w:r>
        <w:rPr>
          <w:rFonts w:ascii="Times New Roman" w:hAnsi="Times New Roman"/>
          <w:color w:val="1A1A1A"/>
          <w:sz w:val="28"/>
        </w:rPr>
        <w:t xml:space="preserve"> </w:t>
      </w:r>
      <w:r>
        <w:rPr>
          <w:rFonts w:ascii="Times New Roman" w:hAnsi="Times New Roman"/>
          <w:sz w:val="28"/>
        </w:rPr>
        <w:t xml:space="preserve">«Уровень оплаты труда педагогического работника, установленный ему по </w:t>
      </w:r>
      <w:r>
        <w:rPr>
          <w:rFonts w:ascii="Times New Roman" w:hAnsi="Times New Roman"/>
          <w:sz w:val="28"/>
        </w:rPr>
        <w:t>ранее имевшейся квалификационной категории</w:t>
      </w:r>
      <w:r>
        <w:rPr>
          <w:rFonts w:ascii="Times New Roman" w:hAnsi="Times New Roman"/>
          <w:sz w:val="28"/>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r>
        <w:rPr>
          <w:rFonts w:ascii="Times New Roman" w:hAnsi="Times New Roman"/>
          <w:color w:val="1A1A1A"/>
          <w:sz w:val="28"/>
        </w:rPr>
        <w:t xml:space="preserve"> </w:t>
      </w:r>
    </w:p>
    <w:p w14:paraId="AE000000">
      <w:pPr>
        <w:spacing w:after="0" w:line="240" w:lineRule="auto"/>
        <w:ind w:firstLine="645"/>
        <w:jc w:val="both"/>
        <w:rPr>
          <w:rFonts w:ascii="Times New Roman" w:hAnsi="Times New Roman"/>
          <w:sz w:val="28"/>
        </w:rPr>
      </w:pPr>
      <w:r>
        <w:rPr>
          <w:rFonts w:ascii="Times New Roman" w:hAnsi="Times New Roman"/>
          <w:sz w:val="28"/>
        </w:rPr>
        <w:t xml:space="preserve">- </w:t>
      </w:r>
      <w:r>
        <w:rPr>
          <w:rFonts w:ascii="Times New Roman" w:hAnsi="Times New Roman"/>
          <w:sz w:val="28"/>
        </w:rPr>
        <w:t xml:space="preserve">в течение трех лет с момента увольнения по собственному желанию в связи </w:t>
      </w:r>
    </w:p>
    <w:p w14:paraId="AF000000">
      <w:pPr>
        <w:rPr>
          <w:rFonts w:ascii="Times New Roman" w:hAnsi="Times New Roman"/>
          <w:sz w:val="28"/>
        </w:rPr>
      </w:pPr>
    </w:p>
    <w:p w14:paraId="B0000000">
      <w:pPr>
        <w:rPr>
          <w:rFonts w:ascii="Times New Roman" w:hAnsi="Times New Roman"/>
          <w:sz w:val="28"/>
        </w:rPr>
      </w:pPr>
    </w:p>
    <w:p w14:paraId="B1000000">
      <w:pPr>
        <w:rPr>
          <w:rFonts w:ascii="Times New Roman" w:hAnsi="Times New Roman"/>
          <w:sz w:val="28"/>
        </w:rPr>
      </w:pPr>
    </w:p>
    <w:p w14:paraId="B2000000">
      <w:pPr>
        <w:rPr>
          <w:rFonts w:ascii="Times New Roman" w:hAnsi="Times New Roman"/>
          <w:sz w:val="28"/>
        </w:rPr>
      </w:pPr>
      <w:r>
        <w:drawing>
          <wp:inline>
            <wp:extent cx="6736080" cy="7581901"/>
            <wp:effectExtent b="0" l="0" r="0" t="0"/>
            <wp:docPr hidden="false" id="4" name="Picture 4"/>
            <a:graphic>
              <a:graphicData uri="http://schemas.openxmlformats.org/drawingml/2006/picture">
                <pic:pic>
                  <pic:nvPicPr>
                    <pic:cNvPr hidden="false" id="3" name="Picture 3"/>
                    <pic:cNvPicPr preferRelativeResize="true"/>
                  </pic:nvPicPr>
                  <pic:blipFill>
                    <a:blip r:embed="rId4"/>
                    <a:stretch/>
                  </pic:blipFill>
                  <pic:spPr>
                    <a:xfrm flipH="false" flipV="false" rot="0">
                      <a:ext cx="6736080" cy="7581901"/>
                    </a:xfrm>
                    <a:prstGeom prst="rect"/>
                  </pic:spPr>
                </pic:pic>
              </a:graphicData>
            </a:graphic>
          </wp:inline>
        </w:drawing>
      </w:r>
    </w:p>
    <w:p w14:paraId="B3000000">
      <w:pPr>
        <w:rPr>
          <w:rFonts w:ascii="Times New Roman" w:hAnsi="Times New Roman"/>
          <w:sz w:val="28"/>
        </w:rPr>
      </w:pPr>
    </w:p>
    <w:p w14:paraId="B4000000">
      <w:pPr>
        <w:rPr>
          <w:rFonts w:ascii="Times New Roman" w:hAnsi="Times New Roman"/>
          <w:sz w:val="28"/>
        </w:rPr>
      </w:pPr>
    </w:p>
    <w:p w14:paraId="B5000000">
      <w:pPr>
        <w:rPr>
          <w:rFonts w:ascii="Times New Roman" w:hAnsi="Times New Roman"/>
          <w:sz w:val="28"/>
        </w:rPr>
      </w:pPr>
    </w:p>
    <w:p w14:paraId="B6000000">
      <w:pPr>
        <w:rPr>
          <w:rFonts w:ascii="Times New Roman" w:hAnsi="Times New Roman"/>
          <w:sz w:val="28"/>
        </w:rPr>
      </w:pPr>
    </w:p>
    <w:p w14:paraId="B7000000">
      <w:pPr>
        <w:rPr>
          <w:rFonts w:ascii="Times New Roman" w:hAnsi="Times New Roman"/>
          <w:sz w:val="28"/>
        </w:rPr>
      </w:pPr>
    </w:p>
    <w:p w14:paraId="B8000000">
      <w:pPr>
        <w:rPr>
          <w:rFonts w:ascii="Times New Roman" w:hAnsi="Times New Roman"/>
          <w:sz w:val="28"/>
        </w:rPr>
      </w:pPr>
    </w:p>
    <w:p w14:paraId="B9000000">
      <w:pPr>
        <w:rPr>
          <w:rFonts w:ascii="Times New Roman" w:hAnsi="Times New Roman"/>
          <w:sz w:val="28"/>
        </w:rPr>
      </w:pPr>
    </w:p>
    <w:p w14:paraId="BA000000">
      <w:pPr>
        <w:rPr>
          <w:rFonts w:ascii="Times New Roman" w:hAnsi="Times New Roman"/>
          <w:sz w:val="28"/>
        </w:rPr>
      </w:pPr>
    </w:p>
    <w:p w14:paraId="BB000000">
      <w:pPr>
        <w:rPr>
          <w:rFonts w:ascii="Times New Roman" w:hAnsi="Times New Roman"/>
          <w:sz w:val="28"/>
        </w:rPr>
      </w:pPr>
    </w:p>
    <w:p w14:paraId="BC000000">
      <w:pPr>
        <w:rPr>
          <w:rFonts w:ascii="Times New Roman" w:hAnsi="Times New Roman"/>
          <w:sz w:val="28"/>
        </w:rPr>
      </w:pPr>
    </w:p>
    <w:p w14:paraId="BD000000">
      <w:pPr>
        <w:rPr>
          <w:rFonts w:ascii="Times New Roman" w:hAnsi="Times New Roman"/>
          <w:sz w:val="28"/>
        </w:rPr>
      </w:pPr>
    </w:p>
    <w:p w14:paraId="BE000000">
      <w:pPr>
        <w:rPr>
          <w:rFonts w:ascii="Times New Roman" w:hAnsi="Times New Roman"/>
          <w:sz w:val="28"/>
        </w:rPr>
      </w:pPr>
    </w:p>
    <w:p w14:paraId="BF000000">
      <w:pPr>
        <w:rPr>
          <w:rFonts w:ascii="Times New Roman" w:hAnsi="Times New Roman"/>
          <w:sz w:val="28"/>
        </w:rPr>
      </w:pPr>
    </w:p>
    <w:p w14:paraId="C0000000">
      <w:pPr>
        <w:rPr>
          <w:rFonts w:ascii="Times New Roman" w:hAnsi="Times New Roman"/>
          <w:sz w:val="28"/>
        </w:rPr>
      </w:pPr>
    </w:p>
    <w:p w14:paraId="C1000000">
      <w:pPr>
        <w:rPr>
          <w:rFonts w:ascii="Times New Roman" w:hAnsi="Times New Roman"/>
          <w:sz w:val="28"/>
        </w:rPr>
      </w:pPr>
    </w:p>
    <w:p w14:paraId="C2000000">
      <w:pPr>
        <w:spacing w:after="0" w:line="240" w:lineRule="auto"/>
        <w:ind/>
        <w:jc w:val="both"/>
        <w:rPr>
          <w:rFonts w:ascii="Times New Roman" w:hAnsi="Times New Roman"/>
          <w:sz w:val="28"/>
        </w:rPr>
      </w:pPr>
    </w:p>
    <w:sectPr>
      <w:headerReference r:id="rId1" w:type="default"/>
      <w:footerReference r:id="rId2" w:type="default"/>
      <w:pgSz w:h="16838" w:orient="portrait" w:w="11906"/>
      <w:pgMar w:bottom="1134" w:footer="709" w:gutter="0" w:header="709" w:left="1021" w:right="851" w:top="1134"/>
      <w:pgNumType w:start="1"/>
      <w:titlePg/>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er2.xml><?xml version="1.0" encoding="utf-8"?>
<w:ftr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p>
    <w:pPr>
      <w:framePr w:hAnchor="margin" w:vAnchor="text" w:wrap="around" w:xAlign="right" w:y="1"/>
    </w:pPr>
    <w:r>
      <w:fldChar w:fldCharType="begin"/>
    </w:r>
    <w:r>
      <w:instrText>PAGE \* Arabic</w:instrText>
    </w:r>
    <w:r>
      <w:fldChar w:fldCharType="separate"/>
    </w:r>
    <w:r>
      <w:fldChar w:fldCharType="end"/>
    </w:r>
  </w:p>
  <w:p w14:paraId="02000000"/>
</w:ftr>
</file>

<file path=word/header1.xml><?xml version="1.0" encoding="utf-8"?>
<w:hdr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p w14:paraId="01000000"/>
</w:hdr>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numFmt w:val="bullet"/>
      <w:lvlText w:val="-"/>
      <w:pPr>
        <w:ind w:hanging="360" w:left="720"/>
      </w:pPr>
      <w:rPr>
        <w:rFonts w:ascii="Calibri" w:hAnsi="Calibri"/>
      </w:rPr>
    </w:lvl>
    <w:lvl w:ilvl="1">
      <w:numFmt w:val="bullet"/>
      <w:lvlText w:val="o"/>
      <w:pPr>
        <w:ind w:hanging="360" w:left="1440"/>
      </w:pPr>
      <w:rPr>
        <w:rFonts w:ascii="Courier New" w:hAnsi="Courier New"/>
      </w:rPr>
    </w:lvl>
    <w:lvl w:ilvl="2">
      <w:numFmt w:val="bullet"/>
      <w:lvlText w:val=""/>
      <w:pPr>
        <w:ind w:hanging="360" w:left="2160"/>
      </w:pPr>
      <w:rPr>
        <w:rFonts w:ascii="Wingdings" w:hAnsi="Wingdings"/>
      </w:rPr>
    </w:lvl>
    <w:lvl w:ilvl="3">
      <w:numFmt w:val="bullet"/>
      <w:lvlText w:val="-"/>
      <w:pPr>
        <w:ind w:hanging="360" w:left="2880"/>
      </w:pPr>
      <w:rPr>
        <w:rFonts w:ascii="Calibri" w:hAnsi="Calibri"/>
      </w:rPr>
    </w:lvl>
    <w:lvl w:ilvl="4">
      <w:numFmt w:val="bullet"/>
      <w:lvlText w:val="o"/>
      <w:pPr>
        <w:ind w:hanging="360" w:left="3600"/>
      </w:pPr>
      <w:rPr>
        <w:rFonts w:ascii="Courier New" w:hAnsi="Courier New"/>
      </w:rPr>
    </w:lvl>
    <w:lvl w:ilvl="5">
      <w:numFmt w:val="bullet"/>
      <w:lvlText w:val=""/>
      <w:pPr>
        <w:ind w:hanging="360" w:left="4320"/>
      </w:pPr>
      <w:rPr>
        <w:rFonts w:ascii="Wingdings" w:hAnsi="Wingdings"/>
      </w:rPr>
    </w:lvl>
    <w:lvl w:ilvl="6">
      <w:numFmt w:val="bullet"/>
      <w:lvlText w:val="-"/>
      <w:pPr>
        <w:ind w:hanging="360" w:left="5040"/>
      </w:pPr>
      <w:rPr>
        <w:rFonts w:ascii="Calibri" w:hAnsi="Calibri"/>
      </w:rPr>
    </w:lvl>
    <w:lvl w:ilvl="7">
      <w:numFmt w:val="bullet"/>
      <w:lvlText w:val="o"/>
      <w:pPr>
        <w:ind w:hanging="360" w:left="5760"/>
      </w:pPr>
      <w:rPr>
        <w:rFonts w:ascii="Courier New" w:hAnsi="Courier New"/>
      </w:rPr>
    </w:lvl>
    <w:lvl w:ilvl="8">
      <w:numFmt w:val="bullet"/>
      <w:lvlText w:val=""/>
      <w:pPr>
        <w:ind w:hanging="360" w:left="6480"/>
      </w:pPr>
      <w:rPr>
        <w:rFonts w:ascii="Wingdings" w:hAnsi="Wingdings"/>
      </w:rPr>
    </w:lvl>
  </w:abstractNum>
  <w:num w:numId="1">
    <w:abstractNumId w:val="0"/>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Theme="minorAscii" w:hAnsiTheme="minorHAnsi"/>
        <w:color w:val="000000"/>
        <w:spacing w:val="0"/>
        <w:sz w:val="22"/>
      </w:rPr>
    </w:rPrDefault>
    <w:pPrDefault>
      <w:pPr>
        <w:spacing w:after="160" w:before="0" w:line="264"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toc 2"/>
    <w:next w:val="Style_2"/>
    <w:link w:val="Style_3_ch"/>
    <w:uiPriority w:val="39"/>
    <w:pPr>
      <w:ind w:firstLine="0" w:left="200"/>
      <w:jc w:val="left"/>
    </w:pPr>
    <w:rPr>
      <w:rFonts w:ascii="XO Thames" w:hAnsi="XO Thames"/>
      <w:sz w:val="28"/>
    </w:rPr>
  </w:style>
  <w:style w:styleId="Style_3_ch" w:type="character">
    <w:name w:val="toc 2"/>
    <w:link w:val="Style_3"/>
    <w:rPr>
      <w:rFonts w:ascii="XO Thames" w:hAnsi="XO Thames"/>
      <w:sz w:val="28"/>
    </w:rPr>
  </w:style>
  <w:style w:styleId="Style_4" w:type="paragraph">
    <w:name w:val="toc 4"/>
    <w:next w:val="Style_2"/>
    <w:link w:val="Style_4_ch"/>
    <w:uiPriority w:val="39"/>
    <w:pPr>
      <w:ind w:firstLine="0" w:left="600"/>
      <w:jc w:val="left"/>
    </w:pPr>
    <w:rPr>
      <w:rFonts w:ascii="XO Thames" w:hAnsi="XO Thames"/>
      <w:sz w:val="28"/>
    </w:rPr>
  </w:style>
  <w:style w:styleId="Style_4_ch" w:type="character">
    <w:name w:val="toc 4"/>
    <w:link w:val="Style_4"/>
    <w:rPr>
      <w:rFonts w:ascii="XO Thames" w:hAnsi="XO Thames"/>
      <w:sz w:val="28"/>
    </w:rPr>
  </w:style>
  <w:style w:styleId="Style_5" w:type="paragraph">
    <w:name w:val="annotation reference"/>
    <w:basedOn w:val="Style_6"/>
    <w:link w:val="Style_5_ch"/>
    <w:rPr>
      <w:sz w:val="16"/>
    </w:rPr>
  </w:style>
  <w:style w:styleId="Style_5_ch" w:type="character">
    <w:name w:val="annotation reference"/>
    <w:basedOn w:val="Style_6_ch"/>
    <w:link w:val="Style_5"/>
    <w:rPr>
      <w:sz w:val="16"/>
    </w:rPr>
  </w:style>
  <w:style w:styleId="Style_7" w:type="paragraph">
    <w:name w:val="toc 6"/>
    <w:next w:val="Style_2"/>
    <w:link w:val="Style_7_ch"/>
    <w:uiPriority w:val="39"/>
    <w:pPr>
      <w:ind w:firstLine="0" w:left="1000"/>
      <w:jc w:val="left"/>
    </w:pPr>
    <w:rPr>
      <w:rFonts w:ascii="XO Thames" w:hAnsi="XO Thames"/>
      <w:sz w:val="28"/>
    </w:rPr>
  </w:style>
  <w:style w:styleId="Style_7_ch" w:type="character">
    <w:name w:val="toc 6"/>
    <w:link w:val="Style_7"/>
    <w:rPr>
      <w:rFonts w:ascii="XO Thames" w:hAnsi="XO Thames"/>
      <w:sz w:val="28"/>
    </w:rPr>
  </w:style>
  <w:style w:styleId="Style_8" w:type="paragraph">
    <w:name w:val="toc 7"/>
    <w:next w:val="Style_2"/>
    <w:link w:val="Style_8_ch"/>
    <w:uiPriority w:val="39"/>
    <w:pPr>
      <w:ind w:firstLine="0" w:left="1200"/>
      <w:jc w:val="left"/>
    </w:pPr>
    <w:rPr>
      <w:rFonts w:ascii="XO Thames" w:hAnsi="XO Thames"/>
      <w:sz w:val="28"/>
    </w:rPr>
  </w:style>
  <w:style w:styleId="Style_8_ch" w:type="character">
    <w:name w:val="toc 7"/>
    <w:link w:val="Style_8"/>
    <w:rPr>
      <w:rFonts w:ascii="XO Thames" w:hAnsi="XO Thames"/>
      <w:sz w:val="28"/>
    </w:rPr>
  </w:style>
  <w:style w:styleId="Style_6" w:type="paragraph">
    <w:name w:val="Default Paragraph Font"/>
    <w:link w:val="Style_6_ch"/>
  </w:style>
  <w:style w:styleId="Style_6_ch" w:type="character">
    <w:name w:val="Default Paragraph Font"/>
    <w:link w:val="Style_6"/>
  </w:style>
  <w:style w:styleId="Style_9" w:type="paragraph">
    <w:name w:val="heading 3"/>
    <w:next w:val="Style_2"/>
    <w:link w:val="Style_9_ch"/>
    <w:uiPriority w:val="9"/>
    <w:qFormat/>
    <w:pPr>
      <w:spacing w:after="120" w:before="120"/>
      <w:ind/>
      <w:jc w:val="both"/>
      <w:outlineLvl w:val="2"/>
    </w:pPr>
    <w:rPr>
      <w:rFonts w:ascii="XO Thames" w:hAnsi="XO Thames"/>
      <w:b w:val="1"/>
      <w:sz w:val="26"/>
    </w:rPr>
  </w:style>
  <w:style w:styleId="Style_9_ch" w:type="character">
    <w:name w:val="heading 3"/>
    <w:link w:val="Style_9"/>
    <w:rPr>
      <w:rFonts w:ascii="XO Thames" w:hAnsi="XO Thames"/>
      <w:b w:val="1"/>
      <w:sz w:val="26"/>
    </w:rPr>
  </w:style>
  <w:style w:styleId="Style_10" w:type="paragraph">
    <w:name w:val="No Spacing"/>
    <w:link w:val="Style_10_ch"/>
    <w:pPr>
      <w:spacing w:after="0" w:line="240" w:lineRule="auto"/>
      <w:ind/>
    </w:pPr>
  </w:style>
  <w:style w:styleId="Style_10_ch" w:type="character">
    <w:name w:val="No Spacing"/>
    <w:link w:val="Style_10"/>
  </w:style>
  <w:style w:styleId="Style_11" w:type="paragraph">
    <w:name w:val="toc 3"/>
    <w:next w:val="Style_2"/>
    <w:link w:val="Style_11_ch"/>
    <w:uiPriority w:val="39"/>
    <w:pPr>
      <w:ind w:firstLine="0" w:left="400"/>
      <w:jc w:val="left"/>
    </w:pPr>
    <w:rPr>
      <w:rFonts w:ascii="XO Thames" w:hAnsi="XO Thames"/>
      <w:sz w:val="28"/>
    </w:rPr>
  </w:style>
  <w:style w:styleId="Style_11_ch" w:type="character">
    <w:name w:val="toc 3"/>
    <w:link w:val="Style_11"/>
    <w:rPr>
      <w:rFonts w:ascii="XO Thames" w:hAnsi="XO Thames"/>
      <w:sz w:val="28"/>
    </w:rPr>
  </w:style>
  <w:style w:styleId="Style_12" w:type="paragraph">
    <w:link w:val="Style_12_ch"/>
    <w:semiHidden w:val="1"/>
    <w:unhideWhenUsed w:val="1"/>
    <w:pPr>
      <w:spacing w:after="0" w:line="240" w:lineRule="auto"/>
      <w:ind/>
    </w:pPr>
  </w:style>
  <w:style w:styleId="Style_12_ch" w:type="character">
    <w:link w:val="Style_12"/>
    <w:semiHidden w:val="1"/>
    <w:unhideWhenUsed w:val="1"/>
  </w:style>
  <w:style w:styleId="Style_13" w:type="paragraph">
    <w:name w:val="annotation subject"/>
    <w:basedOn w:val="Style_14"/>
    <w:next w:val="Style_14"/>
    <w:link w:val="Style_13_ch"/>
    <w:rPr>
      <w:b w:val="1"/>
    </w:rPr>
  </w:style>
  <w:style w:styleId="Style_13_ch" w:type="character">
    <w:name w:val="annotation subject"/>
    <w:basedOn w:val="Style_14_ch"/>
    <w:link w:val="Style_13"/>
    <w:rPr>
      <w:b w:val="1"/>
    </w:rPr>
  </w:style>
  <w:style w:styleId="Style_15" w:type="paragraph">
    <w:name w:val="heading 5"/>
    <w:next w:val="Style_2"/>
    <w:link w:val="Style_15_ch"/>
    <w:uiPriority w:val="9"/>
    <w:qFormat/>
    <w:pPr>
      <w:spacing w:after="120" w:before="120"/>
      <w:ind/>
      <w:jc w:val="both"/>
      <w:outlineLvl w:val="4"/>
    </w:pPr>
    <w:rPr>
      <w:rFonts w:ascii="XO Thames" w:hAnsi="XO Thames"/>
      <w:b w:val="1"/>
      <w:sz w:val="22"/>
    </w:rPr>
  </w:style>
  <w:style w:styleId="Style_15_ch" w:type="character">
    <w:name w:val="heading 5"/>
    <w:link w:val="Style_15"/>
    <w:rPr>
      <w:rFonts w:ascii="XO Thames" w:hAnsi="XO Thames"/>
      <w:b w:val="1"/>
      <w:sz w:val="22"/>
    </w:rPr>
  </w:style>
  <w:style w:styleId="Style_16" w:type="paragraph">
    <w:name w:val="heading 1"/>
    <w:next w:val="Style_2"/>
    <w:link w:val="Style_16_ch"/>
    <w:uiPriority w:val="9"/>
    <w:qFormat/>
    <w:pPr>
      <w:spacing w:after="120" w:before="120"/>
      <w:ind/>
      <w:jc w:val="both"/>
      <w:outlineLvl w:val="0"/>
    </w:pPr>
    <w:rPr>
      <w:rFonts w:ascii="XO Thames" w:hAnsi="XO Thames"/>
      <w:b w:val="1"/>
      <w:sz w:val="32"/>
    </w:rPr>
  </w:style>
  <w:style w:styleId="Style_16_ch" w:type="character">
    <w:name w:val="heading 1"/>
    <w:link w:val="Style_16"/>
    <w:rPr>
      <w:rFonts w:ascii="XO Thames" w:hAnsi="XO Thames"/>
      <w:b w:val="1"/>
      <w:sz w:val="32"/>
    </w:rPr>
  </w:style>
  <w:style w:styleId="Style_17" w:type="paragraph">
    <w:name w:val="Hyperlink"/>
    <w:basedOn w:val="Style_6"/>
    <w:link w:val="Style_17_ch"/>
    <w:rPr>
      <w:color w:val="0000FF"/>
      <w:u w:val="single"/>
    </w:rPr>
  </w:style>
  <w:style w:styleId="Style_17_ch" w:type="character">
    <w:name w:val="Hyperlink"/>
    <w:basedOn w:val="Style_6_ch"/>
    <w:link w:val="Style_17"/>
    <w:rPr>
      <w:color w:val="0000FF"/>
      <w:u w:val="single"/>
    </w:rPr>
  </w:style>
  <w:style w:styleId="Style_18" w:type="paragraph">
    <w:name w:val="Footnote"/>
    <w:link w:val="Style_18_ch"/>
    <w:pPr>
      <w:ind w:firstLine="851" w:left="0"/>
      <w:jc w:val="both"/>
    </w:pPr>
    <w:rPr>
      <w:rFonts w:ascii="XO Thames" w:hAnsi="XO Thames"/>
      <w:sz w:val="22"/>
    </w:rPr>
  </w:style>
  <w:style w:styleId="Style_18_ch" w:type="character">
    <w:name w:val="Footnote"/>
    <w:link w:val="Style_18"/>
    <w:rPr>
      <w:rFonts w:ascii="XO Thames" w:hAnsi="XO Thames"/>
      <w:sz w:val="22"/>
    </w:rPr>
  </w:style>
  <w:style w:styleId="Style_19" w:type="paragraph">
    <w:name w:val="toc 1"/>
    <w:next w:val="Style_2"/>
    <w:link w:val="Style_19_ch"/>
    <w:uiPriority w:val="39"/>
    <w:pPr>
      <w:ind w:firstLine="0" w:left="0"/>
      <w:jc w:val="left"/>
    </w:pPr>
    <w:rPr>
      <w:rFonts w:ascii="XO Thames" w:hAnsi="XO Thames"/>
      <w:b w:val="1"/>
      <w:sz w:val="28"/>
    </w:rPr>
  </w:style>
  <w:style w:styleId="Style_19_ch" w:type="character">
    <w:name w:val="toc 1"/>
    <w:link w:val="Style_19"/>
    <w:rPr>
      <w:rFonts w:ascii="XO Thames" w:hAnsi="XO Thames"/>
      <w:b w:val="1"/>
      <w:sz w:val="28"/>
    </w:rPr>
  </w:style>
  <w:style w:styleId="Style_20" w:type="paragraph">
    <w:name w:val="Header and Footer"/>
    <w:link w:val="Style_20_ch"/>
    <w:pPr>
      <w:spacing w:line="240" w:lineRule="auto"/>
      <w:ind/>
      <w:jc w:val="both"/>
    </w:pPr>
    <w:rPr>
      <w:rFonts w:ascii="XO Thames" w:hAnsi="XO Thames"/>
      <w:sz w:val="20"/>
    </w:rPr>
  </w:style>
  <w:style w:styleId="Style_20_ch" w:type="character">
    <w:name w:val="Header and Footer"/>
    <w:link w:val="Style_20"/>
    <w:rPr>
      <w:rFonts w:ascii="XO Thames" w:hAnsi="XO Thames"/>
      <w:sz w:val="20"/>
    </w:rPr>
  </w:style>
  <w:style w:styleId="Style_21" w:type="paragraph">
    <w:name w:val="toc 9"/>
    <w:next w:val="Style_2"/>
    <w:link w:val="Style_21_ch"/>
    <w:uiPriority w:val="39"/>
    <w:pPr>
      <w:ind w:firstLine="0" w:left="1600"/>
      <w:jc w:val="left"/>
    </w:pPr>
    <w:rPr>
      <w:rFonts w:ascii="XO Thames" w:hAnsi="XO Thames"/>
      <w:sz w:val="28"/>
    </w:rPr>
  </w:style>
  <w:style w:styleId="Style_21_ch" w:type="character">
    <w:name w:val="toc 9"/>
    <w:link w:val="Style_21"/>
    <w:rPr>
      <w:rFonts w:ascii="XO Thames" w:hAnsi="XO Thames"/>
      <w:sz w:val="28"/>
    </w:rPr>
  </w:style>
  <w:style w:styleId="Style_22" w:type="paragraph">
    <w:name w:val="toc 8"/>
    <w:next w:val="Style_2"/>
    <w:link w:val="Style_22_ch"/>
    <w:uiPriority w:val="39"/>
    <w:pPr>
      <w:ind w:firstLine="0" w:left="1400"/>
      <w:jc w:val="left"/>
    </w:pPr>
    <w:rPr>
      <w:rFonts w:ascii="XO Thames" w:hAnsi="XO Thames"/>
      <w:sz w:val="28"/>
    </w:rPr>
  </w:style>
  <w:style w:styleId="Style_22_ch" w:type="character">
    <w:name w:val="toc 8"/>
    <w:link w:val="Style_22"/>
    <w:rPr>
      <w:rFonts w:ascii="XO Thames" w:hAnsi="XO Thames"/>
      <w:sz w:val="28"/>
    </w:rPr>
  </w:style>
  <w:style w:styleId="Style_14" w:type="paragraph">
    <w:name w:val="annotation text"/>
    <w:basedOn w:val="Style_2"/>
    <w:link w:val="Style_14_ch"/>
    <w:pPr>
      <w:spacing w:line="240" w:lineRule="auto"/>
      <w:ind/>
    </w:pPr>
    <w:rPr>
      <w:sz w:val="20"/>
    </w:rPr>
  </w:style>
  <w:style w:styleId="Style_14_ch" w:type="character">
    <w:name w:val="annotation text"/>
    <w:basedOn w:val="Style_2_ch"/>
    <w:link w:val="Style_14"/>
    <w:rPr>
      <w:sz w:val="20"/>
    </w:rPr>
  </w:style>
  <w:style w:styleId="Style_23" w:type="paragraph">
    <w:name w:val="Balloon Text"/>
    <w:basedOn w:val="Style_2"/>
    <w:link w:val="Style_23_ch"/>
    <w:pPr>
      <w:spacing w:after="0" w:line="240" w:lineRule="auto"/>
      <w:ind/>
    </w:pPr>
    <w:rPr>
      <w:rFonts w:ascii="Segoe UI" w:hAnsi="Segoe UI"/>
      <w:sz w:val="18"/>
    </w:rPr>
  </w:style>
  <w:style w:styleId="Style_23_ch" w:type="character">
    <w:name w:val="Balloon Text"/>
    <w:basedOn w:val="Style_2_ch"/>
    <w:link w:val="Style_23"/>
    <w:rPr>
      <w:rFonts w:ascii="Segoe UI" w:hAnsi="Segoe UI"/>
      <w:sz w:val="18"/>
    </w:rPr>
  </w:style>
  <w:style w:styleId="Style_24" w:type="paragraph">
    <w:name w:val="toc 5"/>
    <w:next w:val="Style_2"/>
    <w:link w:val="Style_24_ch"/>
    <w:uiPriority w:val="39"/>
    <w:pPr>
      <w:ind w:firstLine="0" w:left="800"/>
      <w:jc w:val="left"/>
    </w:pPr>
    <w:rPr>
      <w:rFonts w:ascii="XO Thames" w:hAnsi="XO Thames"/>
      <w:sz w:val="28"/>
    </w:rPr>
  </w:style>
  <w:style w:styleId="Style_24_ch" w:type="character">
    <w:name w:val="toc 5"/>
    <w:link w:val="Style_24"/>
    <w:rPr>
      <w:rFonts w:ascii="XO Thames" w:hAnsi="XO Thames"/>
      <w:sz w:val="28"/>
    </w:rPr>
  </w:style>
  <w:style w:styleId="Style_25" w:type="paragraph">
    <w:name w:val="Subtitle"/>
    <w:next w:val="Style_2"/>
    <w:link w:val="Style_25_ch"/>
    <w:uiPriority w:val="11"/>
    <w:qFormat/>
    <w:pPr>
      <w:ind/>
      <w:jc w:val="both"/>
    </w:pPr>
    <w:rPr>
      <w:rFonts w:ascii="XO Thames" w:hAnsi="XO Thames"/>
      <w:i w:val="1"/>
      <w:sz w:val="24"/>
    </w:rPr>
  </w:style>
  <w:style w:styleId="Style_25_ch" w:type="character">
    <w:name w:val="Subtitle"/>
    <w:link w:val="Style_25"/>
    <w:rPr>
      <w:rFonts w:ascii="XO Thames" w:hAnsi="XO Thames"/>
      <w:i w:val="1"/>
      <w:sz w:val="24"/>
    </w:rPr>
  </w:style>
  <w:style w:styleId="Style_26" w:type="paragraph">
    <w:name w:val="toc 10"/>
    <w:next w:val="Style_2"/>
    <w:link w:val="Style_26_ch"/>
    <w:uiPriority w:val="39"/>
    <w:pPr>
      <w:ind w:firstLine="0" w:left="1800"/>
      <w:jc w:val="left"/>
    </w:pPr>
    <w:rPr>
      <w:rFonts w:ascii="XO Thames" w:hAnsi="XO Thames"/>
      <w:sz w:val="28"/>
    </w:rPr>
  </w:style>
  <w:style w:styleId="Style_26_ch" w:type="character">
    <w:name w:val="toc 10"/>
    <w:link w:val="Style_26"/>
    <w:rPr>
      <w:rFonts w:ascii="XO Thames" w:hAnsi="XO Thames"/>
      <w:sz w:val="28"/>
    </w:rPr>
  </w:style>
  <w:style w:styleId="Style_27" w:type="paragraph">
    <w:name w:val="Title"/>
    <w:next w:val="Style_2"/>
    <w:link w:val="Style_27_ch"/>
    <w:uiPriority w:val="10"/>
    <w:qFormat/>
    <w:pPr>
      <w:spacing w:after="567" w:before="567"/>
      <w:ind/>
      <w:jc w:val="center"/>
    </w:pPr>
    <w:rPr>
      <w:rFonts w:ascii="XO Thames" w:hAnsi="XO Thames"/>
      <w:b w:val="1"/>
      <w:caps w:val="1"/>
      <w:sz w:val="40"/>
    </w:rPr>
  </w:style>
  <w:style w:styleId="Style_27_ch" w:type="character">
    <w:name w:val="Title"/>
    <w:link w:val="Style_27"/>
    <w:rPr>
      <w:rFonts w:ascii="XO Thames" w:hAnsi="XO Thames"/>
      <w:b w:val="1"/>
      <w:caps w:val="1"/>
      <w:sz w:val="40"/>
    </w:rPr>
  </w:style>
  <w:style w:styleId="Style_28" w:type="paragraph">
    <w:name w:val="heading 4"/>
    <w:next w:val="Style_2"/>
    <w:link w:val="Style_28_ch"/>
    <w:uiPriority w:val="9"/>
    <w:qFormat/>
    <w:pPr>
      <w:spacing w:after="120" w:before="120"/>
      <w:ind/>
      <w:jc w:val="both"/>
      <w:outlineLvl w:val="3"/>
    </w:pPr>
    <w:rPr>
      <w:rFonts w:ascii="XO Thames" w:hAnsi="XO Thames"/>
      <w:b w:val="1"/>
      <w:sz w:val="24"/>
    </w:rPr>
  </w:style>
  <w:style w:styleId="Style_28_ch" w:type="character">
    <w:name w:val="heading 4"/>
    <w:link w:val="Style_28"/>
    <w:rPr>
      <w:rFonts w:ascii="XO Thames" w:hAnsi="XO Thames"/>
      <w:b w:val="1"/>
      <w:sz w:val="24"/>
    </w:rPr>
  </w:style>
  <w:style w:styleId="Style_29" w:type="paragraph">
    <w:name w:val="List Paragraph"/>
    <w:basedOn w:val="Style_2"/>
    <w:link w:val="Style_29_ch"/>
    <w:pPr>
      <w:ind w:firstLine="0" w:left="720"/>
      <w:contextualSpacing w:val="1"/>
    </w:pPr>
  </w:style>
  <w:style w:styleId="Style_29_ch" w:type="character">
    <w:name w:val="List Paragraph"/>
    <w:basedOn w:val="Style_2_ch"/>
    <w:link w:val="Style_29"/>
  </w:style>
  <w:style w:styleId="Style_30" w:type="paragraph">
    <w:name w:val="heading 2"/>
    <w:next w:val="Style_2"/>
    <w:link w:val="Style_30_ch"/>
    <w:uiPriority w:val="9"/>
    <w:qFormat/>
    <w:pPr>
      <w:spacing w:after="120" w:before="120"/>
      <w:ind/>
      <w:jc w:val="both"/>
      <w:outlineLvl w:val="1"/>
    </w:pPr>
    <w:rPr>
      <w:rFonts w:ascii="XO Thames" w:hAnsi="XO Thames"/>
      <w:b w:val="1"/>
      <w:sz w:val="28"/>
    </w:rPr>
  </w:style>
  <w:style w:styleId="Style_30_ch" w:type="character">
    <w:name w:val="heading 2"/>
    <w:link w:val="Style_30"/>
    <w:rPr>
      <w:rFonts w:ascii="XO Thames" w:hAnsi="XO Thames"/>
      <w:b w:val="1"/>
      <w:sz w:val="28"/>
    </w:rPr>
  </w:style>
  <w:style w:styleId="Style_31" w:type="table">
    <w:name w:val="Table Grid"/>
    <w:basedOn w:val="Style_1"/>
    <w:pPr>
      <w:spacing w:after="0" w:line="240" w:lineRule="auto"/>
      <w:ind/>
    </w:pPr>
    <w:tblPr>
      <w:tblBorders>
        <w:top w:color="000000" w:sz="4" w:val="single"/>
        <w:left w:color="000000" w:sz="4" w:val="single"/>
        <w:bottom w:color="000000" w:sz="4" w:val="single"/>
        <w:right w:color="000000" w:sz="4" w:val="single"/>
        <w:insideH w:color="000000" w:sz="4" w:val="single"/>
        <w:insideV w:color="000000" w:sz="4" w:val="single"/>
      </w:tblBorders>
    </w:tblPr>
  </w:style>
  <w:style w:default="1" w:styleId="Style_1"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11" Target="numbering.xml" Type="http://schemas.openxmlformats.org/officeDocument/2006/relationships/numbering"/>
  <Relationship Id="rId10" Target="theme/theme1.xml" Type="http://schemas.openxmlformats.org/officeDocument/2006/relationships/theme"/>
  <Relationship Id="rId7" Target="styles.xml" Type="http://schemas.openxmlformats.org/officeDocument/2006/relationships/styles"/>
  <Relationship Id="rId6" Target="settings.xml" Type="http://schemas.openxmlformats.org/officeDocument/2006/relationships/settings"/>
  <Relationship Id="rId9" Target="webSettings.xml" Type="http://schemas.openxmlformats.org/officeDocument/2006/relationships/webSettings"/>
  <Relationship Id="rId5" Target="fontTable.xml" Type="http://schemas.openxmlformats.org/officeDocument/2006/relationships/fontTable"/>
  <Relationship Id="rId8" Target="stylesWithEffects.xml" Type="http://schemas.microsoft.com/office/2007/relationships/stylesWithEffects"/>
  <Relationship Id="rId4" Target="media/2.png" Type="http://schemas.openxmlformats.org/officeDocument/2006/relationships/image"/>
  <Relationship Id="rId3" Target="media/1.png" Type="http://schemas.openxmlformats.org/officeDocument/2006/relationships/image"/>
  <Relationship Id="rId2" Target="footer2.xml" Type="http://schemas.openxmlformats.org/officeDocument/2006/relationships/footer"/>
  <Relationship Id="rId1" Target="header1.xml" Type="http://schemas.openxmlformats.org/officeDocument/2006/relationships/header"/>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2025-02-25T05:30:45Z</dcterms:modified>
</cp:coreProperties>
</file>